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397E">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highlight w:val="none"/>
          <w:lang w:val="en-US" w:eastAsia="zh-CN"/>
        </w:rPr>
        <w:t>福建省级机关医院</w:t>
      </w:r>
      <w:r>
        <w:rPr>
          <w:rFonts w:hint="eastAsia" w:ascii="方正小标宋简体" w:hAnsi="方正小标宋简体" w:eastAsia="方正小标宋简体" w:cs="方正小标宋简体"/>
          <w:color w:val="auto"/>
          <w:sz w:val="32"/>
          <w:szCs w:val="32"/>
          <w:lang w:val="en-US" w:eastAsia="zh-CN"/>
        </w:rPr>
        <w:t>资产数据填报服务</w:t>
      </w:r>
    </w:p>
    <w:p w14:paraId="207AF3DC">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院内自行采购文件</w:t>
      </w:r>
    </w:p>
    <w:p w14:paraId="54106785">
      <w:pPr>
        <w:pStyle w:val="17"/>
        <w:keepNext w:val="0"/>
        <w:keepLines w:val="0"/>
        <w:pageBreakBefore w:val="0"/>
        <w:kinsoku/>
        <w:wordWrap/>
        <w:topLinePunct w:val="0"/>
        <w:bidi w:val="0"/>
        <w:snapToGrid/>
        <w:spacing w:line="320" w:lineRule="exact"/>
        <w:rPr>
          <w:rFonts w:hint="eastAsia"/>
          <w:lang w:eastAsia="zh-CN"/>
        </w:rPr>
      </w:pPr>
    </w:p>
    <w:p w14:paraId="0E324534">
      <w:pPr>
        <w:keepNext w:val="0"/>
        <w:keepLines w:val="0"/>
        <w:pageBreakBefore w:val="0"/>
        <w:widowControl/>
        <w:kinsoku/>
        <w:wordWrap/>
        <w:overflowPunct/>
        <w:topLinePunct w:val="0"/>
        <w:autoSpaceDE/>
        <w:autoSpaceDN/>
        <w:bidi w:val="0"/>
        <w:adjustRightInd/>
        <w:snapToGrid/>
        <w:spacing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福建省级机关医院</w:t>
      </w:r>
      <w:r>
        <w:rPr>
          <w:rFonts w:hint="eastAsia" w:ascii="方正仿宋_GB2312" w:hAnsi="方正仿宋_GB2312" w:eastAsia="方正仿宋_GB2312" w:cs="方正仿宋_GB2312"/>
          <w:color w:val="auto"/>
          <w:sz w:val="28"/>
          <w:szCs w:val="28"/>
          <w:highlight w:val="none"/>
        </w:rPr>
        <w:t>组织院内</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活动，现欢迎国内合格的供应商前来提交密封的响应文件。</w:t>
      </w:r>
    </w:p>
    <w:p w14:paraId="41073D2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eastAsia="zh-CN"/>
        </w:rPr>
        <w:t>一、采购</w:t>
      </w:r>
      <w:r>
        <w:rPr>
          <w:rStyle w:val="15"/>
          <w:rFonts w:hint="eastAsia" w:ascii="方正仿宋_GB2312" w:hAnsi="方正仿宋_GB2312" w:eastAsia="方正仿宋_GB2312" w:cs="方正仿宋_GB2312"/>
          <w:b/>
          <w:bCs w:val="0"/>
          <w:color w:val="auto"/>
          <w:sz w:val="28"/>
          <w:szCs w:val="28"/>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val="en-US" w:eastAsia="zh-CN"/>
        </w:rPr>
        <w:t>资产数据填报服务院内自行采购项目</w:t>
      </w:r>
    </w:p>
    <w:p w14:paraId="0DD970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项目编号：</w:t>
      </w:r>
      <w:r>
        <w:rPr>
          <w:rFonts w:hint="eastAsia" w:ascii="方正仿宋_GB2312" w:hAnsi="方正仿宋_GB2312" w:eastAsia="方正仿宋_GB2312" w:cs="方正仿宋_GB2312"/>
          <w:color w:val="auto"/>
          <w:sz w:val="28"/>
          <w:szCs w:val="28"/>
          <w:highlight w:val="none"/>
          <w:lang w:val="en-US" w:eastAsia="zh-CN"/>
        </w:rPr>
        <w:t>FJSJJGYY-XXK-2025-04-1</w:t>
      </w:r>
    </w:p>
    <w:p w14:paraId="25FFC6E1">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范围和内容：详见本项目采购内容及要求中的全部内容。</w:t>
      </w:r>
    </w:p>
    <w:p w14:paraId="156C75A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本项目预算金额：</w:t>
      </w:r>
      <w:r>
        <w:rPr>
          <w:rFonts w:hint="eastAsia" w:ascii="方正仿宋_GB2312" w:hAnsi="方正仿宋_GB2312" w:eastAsia="方正仿宋_GB2312" w:cs="方正仿宋_GB2312"/>
          <w:color w:val="auto"/>
          <w:sz w:val="28"/>
          <w:szCs w:val="28"/>
          <w:highlight w:val="none"/>
          <w:lang w:val="en-US" w:eastAsia="zh-CN"/>
        </w:rPr>
        <w:t>65000.00</w:t>
      </w:r>
      <w:r>
        <w:rPr>
          <w:rFonts w:hint="eastAsia" w:ascii="方正仿宋_GB2312" w:hAnsi="方正仿宋_GB2312" w:eastAsia="方正仿宋_GB2312" w:cs="方正仿宋_GB2312"/>
          <w:color w:val="auto"/>
          <w:sz w:val="28"/>
          <w:szCs w:val="28"/>
          <w:highlight w:val="none"/>
        </w:rPr>
        <w:t>元</w:t>
      </w:r>
    </w:p>
    <w:p w14:paraId="75A4CF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5.服务期限：合同签订之日起180天内完成资产清查填报工作及2025年资产年报填报工作。</w:t>
      </w:r>
    </w:p>
    <w:p w14:paraId="1D9305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6.</w:t>
      </w:r>
      <w:r>
        <w:rPr>
          <w:rFonts w:hint="eastAsia" w:ascii="方正仿宋_GB2312" w:hAnsi="方正仿宋_GB2312" w:eastAsia="方正仿宋_GB2312" w:cs="方正仿宋_GB2312"/>
          <w:color w:val="auto"/>
          <w:sz w:val="28"/>
          <w:szCs w:val="28"/>
          <w:highlight w:val="none"/>
        </w:rPr>
        <w:t>服务（货物）一览表</w:t>
      </w:r>
    </w:p>
    <w:tbl>
      <w:tblPr>
        <w:tblStyle w:val="12"/>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资产数据填报服务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1套</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65000.00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福建省级机关医院</w:t>
            </w:r>
          </w:p>
        </w:tc>
      </w:tr>
    </w:tbl>
    <w:p w14:paraId="374A52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注：（1）本项目预算价人民币65000.00元为最高限价。供应商报价超过各单价限价和最高限价的为无效报价。供应商可依据市场行情和自身情况，自由竞价。本项目所发生的一切费用（如货物运输、安装、调试、检验、质保、培训费、接口费等所有其他有关各项的含税费用）均包含在报价中。</w:t>
      </w:r>
    </w:p>
    <w:p w14:paraId="1EDE36F7">
      <w:pPr>
        <w:keepNext w:val="0"/>
        <w:keepLines w:val="0"/>
        <w:pageBreakBefore w:val="0"/>
        <w:numPr>
          <w:ilvl w:val="0"/>
          <w:numId w:val="1"/>
        </w:numPr>
        <w:kinsoku/>
        <w:wordWrap/>
        <w:topLinePunct w:val="0"/>
        <w:bidi w:val="0"/>
        <w:snapToGrid/>
        <w:spacing w:line="320" w:lineRule="exact"/>
        <w:ind w:firstLine="560" w:firstLineChars="200"/>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成交人安装结束后应在规定的交付使用时间之前将废物移离现场，清理妥当，费用由成交人负责。</w:t>
      </w:r>
    </w:p>
    <w:p w14:paraId="627D83C3">
      <w:pPr>
        <w:pStyle w:val="26"/>
        <w:keepNext w:val="0"/>
        <w:keepLines w:val="0"/>
        <w:pageBreakBefore w:val="0"/>
        <w:kinsoku/>
        <w:wordWrap/>
        <w:topLinePunct w:val="0"/>
        <w:bidi w:val="0"/>
        <w:snapToGrid/>
        <w:spacing w:line="32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highlight w:val="none"/>
        </w:rPr>
        <w:t>本项目</w:t>
      </w:r>
      <w:r>
        <w:rPr>
          <w:rFonts w:hint="eastAsia" w:ascii="方正仿宋_GB2312" w:hAnsi="方正仿宋_GB2312" w:eastAsia="方正仿宋_GB2312" w:cs="方正仿宋_GB2312"/>
          <w:color w:val="auto"/>
          <w:sz w:val="28"/>
          <w:szCs w:val="28"/>
          <w:highlight w:val="none"/>
          <w:lang w:val="en-US" w:eastAsia="zh-CN"/>
        </w:rPr>
        <w:t>采用最低价成交法，</w:t>
      </w:r>
      <w:r>
        <w:rPr>
          <w:rFonts w:hint="eastAsia" w:ascii="方正仿宋_GB2312" w:hAnsi="方正仿宋_GB2312" w:eastAsia="方正仿宋_GB2312" w:cs="方正仿宋_GB2312"/>
          <w:color w:val="auto"/>
          <w:sz w:val="28"/>
          <w:szCs w:val="28"/>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91"/>
        <w:gridCol w:w="4153"/>
      </w:tblGrid>
      <w:tr w14:paraId="57FA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735B46">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项目</w:t>
            </w:r>
          </w:p>
        </w:tc>
        <w:tc>
          <w:tcPr>
            <w:tcW w:w="1661" w:type="dxa"/>
          </w:tcPr>
          <w:p w14:paraId="7825EB27">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适用对象</w:t>
            </w:r>
          </w:p>
        </w:tc>
        <w:tc>
          <w:tcPr>
            <w:tcW w:w="831" w:type="dxa"/>
          </w:tcPr>
          <w:p w14:paraId="25B3413D">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比例</w:t>
            </w:r>
          </w:p>
        </w:tc>
        <w:tc>
          <w:tcPr>
            <w:tcW w:w="4153" w:type="dxa"/>
          </w:tcPr>
          <w:p w14:paraId="136852B4">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描述</w:t>
            </w:r>
          </w:p>
        </w:tc>
      </w:tr>
      <w:tr w14:paraId="5BD49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8608D4">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小型、微型企业，监狱企业，残疾人福利性单位</w:t>
            </w:r>
          </w:p>
        </w:tc>
        <w:tc>
          <w:tcPr>
            <w:tcW w:w="1661" w:type="dxa"/>
          </w:tcPr>
          <w:p w14:paraId="173BDC4A">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lang w:val="en-US" w:eastAsia="zh-CN"/>
              </w:rPr>
              <w:t>供应商</w:t>
            </w:r>
            <w:r>
              <w:rPr>
                <w:rFonts w:hint="eastAsia" w:ascii="方正仿宋_GB2312" w:hAnsi="方正仿宋_GB2312" w:eastAsia="方正仿宋_GB2312" w:cs="方正仿宋_GB2312"/>
                <w:color w:val="auto"/>
                <w:kern w:val="2"/>
                <w:sz w:val="28"/>
                <w:szCs w:val="28"/>
                <w:highlight w:val="none"/>
                <w:u w:val="none"/>
              </w:rPr>
              <w:t>为小型、微型企业</w:t>
            </w:r>
          </w:p>
        </w:tc>
        <w:tc>
          <w:tcPr>
            <w:tcW w:w="831" w:type="dxa"/>
          </w:tcPr>
          <w:p w14:paraId="513E421D">
            <w:pPr>
              <w:pStyle w:val="26"/>
              <w:keepNext w:val="0"/>
              <w:keepLines w:val="0"/>
              <w:pageBreakBefore w:val="0"/>
              <w:kinsoku/>
              <w:wordWrap/>
              <w:topLinePunct w:val="0"/>
              <w:bidi w:val="0"/>
              <w:snapToGrid/>
              <w:spacing w:line="320" w:lineRule="exact"/>
              <w:jc w:val="righ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15.00%</w:t>
            </w:r>
          </w:p>
        </w:tc>
        <w:tc>
          <w:tcPr>
            <w:tcW w:w="4153" w:type="dxa"/>
          </w:tcPr>
          <w:p w14:paraId="528E52D8">
            <w:pPr>
              <w:pStyle w:val="26"/>
              <w:keepNext w:val="0"/>
              <w:keepLines w:val="0"/>
              <w:pageBreakBefore w:val="0"/>
              <w:kinsoku/>
              <w:wordWrap/>
              <w:topLinePunct w:val="0"/>
              <w:bidi w:val="0"/>
              <w:snapToGrid/>
              <w:spacing w:line="32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5AAE6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color w:val="auto"/>
          <w:sz w:val="28"/>
          <w:szCs w:val="28"/>
          <w:highlight w:val="none"/>
          <w:lang w:val="en-US" w:eastAsia="zh-CN"/>
        </w:rPr>
      </w:pPr>
      <w:r>
        <w:rPr>
          <w:rStyle w:val="15"/>
          <w:rFonts w:hint="eastAsia" w:ascii="方正仿宋_GB2312" w:hAnsi="方正仿宋_GB2312" w:eastAsia="方正仿宋_GB2312" w:cs="方正仿宋_GB2312"/>
          <w:b/>
          <w:bCs w:val="0"/>
          <w:color w:val="auto"/>
          <w:sz w:val="28"/>
          <w:szCs w:val="28"/>
          <w:highlight w:val="none"/>
        </w:rPr>
        <w:t>二、</w:t>
      </w:r>
      <w:r>
        <w:rPr>
          <w:rStyle w:val="15"/>
          <w:rFonts w:hint="eastAsia" w:ascii="方正仿宋_GB2312" w:hAnsi="方正仿宋_GB2312" w:eastAsia="方正仿宋_GB2312" w:cs="方正仿宋_GB2312"/>
          <w:b/>
          <w:bCs w:val="0"/>
          <w:color w:val="auto"/>
          <w:sz w:val="28"/>
          <w:szCs w:val="28"/>
          <w:highlight w:val="none"/>
          <w:lang w:val="en-US" w:eastAsia="zh-CN"/>
        </w:rPr>
        <w:t>服务</w:t>
      </w:r>
      <w:r>
        <w:rPr>
          <w:rStyle w:val="15"/>
          <w:rFonts w:hint="eastAsia" w:ascii="方正仿宋_GB2312" w:hAnsi="方正仿宋_GB2312" w:eastAsia="方正仿宋_GB2312" w:cs="方正仿宋_GB2312"/>
          <w:b/>
          <w:bCs w:val="0"/>
          <w:color w:val="auto"/>
          <w:sz w:val="28"/>
          <w:szCs w:val="28"/>
          <w:highlight w:val="none"/>
        </w:rPr>
        <w:t>内容及</w:t>
      </w:r>
      <w:r>
        <w:rPr>
          <w:rStyle w:val="15"/>
          <w:rFonts w:hint="eastAsia" w:ascii="方正仿宋_GB2312" w:hAnsi="方正仿宋_GB2312" w:eastAsia="方正仿宋_GB2312" w:cs="方正仿宋_GB2312"/>
          <w:b/>
          <w:bCs w:val="0"/>
          <w:color w:val="auto"/>
          <w:sz w:val="28"/>
          <w:szCs w:val="28"/>
          <w:highlight w:val="none"/>
          <w:lang w:eastAsia="zh-CN"/>
        </w:rPr>
        <w:t>技术参数</w:t>
      </w:r>
      <w:r>
        <w:rPr>
          <w:rStyle w:val="15"/>
          <w:rFonts w:hint="eastAsia" w:ascii="方正仿宋_GB2312" w:hAnsi="方正仿宋_GB2312" w:eastAsia="方正仿宋_GB2312" w:cs="方正仿宋_GB2312"/>
          <w:b/>
          <w:bCs w:val="0"/>
          <w:color w:val="auto"/>
          <w:sz w:val="28"/>
          <w:szCs w:val="28"/>
          <w:highlight w:val="none"/>
        </w:rPr>
        <w:t>要求</w:t>
      </w:r>
      <w:r>
        <w:rPr>
          <w:rStyle w:val="15"/>
          <w:rFonts w:hint="eastAsia" w:ascii="方正仿宋_GB2312" w:hAnsi="方正仿宋_GB2312" w:eastAsia="方正仿宋_GB2312" w:cs="方正仿宋_GB2312"/>
          <w:b w:val="0"/>
          <w:bCs/>
          <w:color w:val="auto"/>
          <w:sz w:val="28"/>
          <w:szCs w:val="28"/>
          <w:highlight w:val="none"/>
        </w:rPr>
        <w:t>（以下内容均为实质性内容，供应商须完全响应，否则视为无效响应）</w:t>
      </w:r>
    </w:p>
    <w:p w14:paraId="56778C3E">
      <w:pPr>
        <w:pStyle w:val="8"/>
        <w:keepNext w:val="0"/>
        <w:keepLines w:val="0"/>
        <w:pageBreakBefore w:val="0"/>
        <w:numPr>
          <w:ilvl w:val="0"/>
          <w:numId w:val="2"/>
        </w:numPr>
        <w:kinsoku/>
        <w:wordWrap/>
        <w:topLinePunct w:val="0"/>
        <w:bidi w:val="0"/>
        <w:snapToGrid/>
        <w:spacing w:line="320" w:lineRule="exact"/>
        <w:ind w:left="600" w:leftChars="0" w:firstLine="0" w:firstLine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资产清查填报</w:t>
      </w:r>
    </w:p>
    <w:p w14:paraId="7AAD7ED7">
      <w:pPr>
        <w:pStyle w:val="8"/>
        <w:keepNext w:val="0"/>
        <w:keepLines w:val="0"/>
        <w:pageBreakBefore w:val="0"/>
        <w:numPr>
          <w:ilvl w:val="0"/>
          <w:numId w:val="0"/>
        </w:numPr>
        <w:kinsoku/>
        <w:wordWrap/>
        <w:topLinePunct w:val="0"/>
        <w:bidi w:val="0"/>
        <w:snapToGrid/>
        <w:spacing w:line="32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资产增量等数据及时推送给省财政预算一体化系统及省机关事务工作业务服务支撑系统,实现数据及时同步，避免信息不对称。 </w:t>
      </w:r>
    </w:p>
    <w:p w14:paraId="700B99C5">
      <w:pPr>
        <w:pStyle w:val="8"/>
        <w:keepNext w:val="0"/>
        <w:keepLines w:val="0"/>
        <w:pageBreakBefore w:val="0"/>
        <w:numPr>
          <w:ilvl w:val="0"/>
          <w:numId w:val="0"/>
        </w:numPr>
        <w:kinsoku/>
        <w:wordWrap/>
        <w:topLinePunct w:val="0"/>
        <w:bidi w:val="0"/>
        <w:snapToGrid/>
        <w:spacing w:line="32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2、2025年资产年报填报</w:t>
      </w:r>
    </w:p>
    <w:p w14:paraId="55B445A2">
      <w:pPr>
        <w:pStyle w:val="7"/>
        <w:keepNext w:val="0"/>
        <w:keepLines w:val="0"/>
        <w:pageBreakBefore w:val="0"/>
        <w:kinsoku/>
        <w:wordWrap/>
        <w:topLinePunct w:val="0"/>
        <w:bidi w:val="0"/>
        <w:snapToGrid/>
        <w:spacing w:line="320" w:lineRule="exact"/>
        <w:ind w:left="0" w:leftChars="0"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2.1、数据标准化管理：将采购人资产信息卡、资产使用和资产处置的业务数据等进行规则校验及转换，实现数据的统一规范化与标准化。</w:t>
      </w:r>
    </w:p>
    <w:p w14:paraId="3588EC29">
      <w:pPr>
        <w:pStyle w:val="7"/>
        <w:keepNext w:val="0"/>
        <w:keepLines w:val="0"/>
        <w:pageBreakBefore w:val="0"/>
        <w:kinsoku/>
        <w:wordWrap/>
        <w:topLinePunct w:val="0"/>
        <w:bidi w:val="0"/>
        <w:snapToGrid/>
        <w:spacing w:line="32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kern w:val="2"/>
          <w:sz w:val="28"/>
          <w:szCs w:val="28"/>
          <w:lang w:val="en-US" w:eastAsia="zh-CN" w:bidi="ar-SA"/>
        </w:rPr>
        <w:t>2.2、</w:t>
      </w:r>
      <w:r>
        <w:rPr>
          <w:rFonts w:hint="eastAsia" w:ascii="方正仿宋_GB2312" w:hAnsi="方正仿宋_GB2312" w:eastAsia="方正仿宋_GB2312" w:cs="方正仿宋_GB2312"/>
          <w:kern w:val="2"/>
          <w:sz w:val="28"/>
          <w:szCs w:val="28"/>
          <w:lang w:val="en-US" w:eastAsia="zh-Hans" w:bidi="ar-SA"/>
        </w:rPr>
        <w:t>跨系统业务审批流转</w:t>
      </w:r>
      <w:r>
        <w:rPr>
          <w:rFonts w:hint="eastAsia" w:ascii="方正仿宋_GB2312" w:hAnsi="方正仿宋_GB2312" w:eastAsia="方正仿宋_GB2312" w:cs="方正仿宋_GB2312"/>
          <w:kern w:val="2"/>
          <w:sz w:val="28"/>
          <w:szCs w:val="28"/>
          <w:lang w:val="en-US" w:eastAsia="zh-CN" w:bidi="ar-SA"/>
        </w:rPr>
        <w:t>：</w:t>
      </w:r>
      <w:r>
        <w:rPr>
          <w:rFonts w:hint="eastAsia" w:ascii="方正仿宋_GB2312" w:hAnsi="方正仿宋_GB2312" w:eastAsia="方正仿宋_GB2312" w:cs="方正仿宋_GB2312"/>
          <w:kern w:val="2"/>
          <w:sz w:val="28"/>
          <w:szCs w:val="28"/>
          <w:lang w:val="en-US" w:eastAsia="zh-Hans" w:bidi="ar-SA"/>
        </w:rPr>
        <w:t>将</w:t>
      </w:r>
      <w:r>
        <w:rPr>
          <w:rFonts w:hint="eastAsia" w:ascii="方正仿宋_GB2312" w:hAnsi="方正仿宋_GB2312" w:eastAsia="方正仿宋_GB2312" w:cs="方正仿宋_GB2312"/>
          <w:kern w:val="2"/>
          <w:sz w:val="28"/>
          <w:szCs w:val="28"/>
          <w:lang w:val="en-US" w:eastAsia="zh-CN" w:bidi="ar-SA"/>
        </w:rPr>
        <w:t>采购人</w:t>
      </w:r>
      <w:r>
        <w:rPr>
          <w:rFonts w:hint="eastAsia" w:ascii="方正仿宋_GB2312" w:hAnsi="方正仿宋_GB2312" w:eastAsia="方正仿宋_GB2312" w:cs="方正仿宋_GB2312"/>
          <w:kern w:val="2"/>
          <w:sz w:val="28"/>
          <w:szCs w:val="28"/>
          <w:lang w:val="en-US" w:eastAsia="zh-Hans" w:bidi="ar-SA"/>
        </w:rPr>
        <w:t>资产管理中的资产使用、资产处置中涉及财政审批的业务流同步到</w:t>
      </w:r>
      <w:r>
        <w:rPr>
          <w:rFonts w:hint="eastAsia" w:ascii="方正仿宋_GB2312" w:hAnsi="方正仿宋_GB2312" w:eastAsia="方正仿宋_GB2312" w:cs="方正仿宋_GB2312"/>
          <w:kern w:val="2"/>
          <w:sz w:val="28"/>
          <w:szCs w:val="28"/>
          <w:lang w:val="en-US" w:eastAsia="zh-CN" w:bidi="ar-SA"/>
        </w:rPr>
        <w:t>省财政预算一体化系统及省机关事务工作业务服务支撑系统</w:t>
      </w:r>
      <w:r>
        <w:rPr>
          <w:rFonts w:hint="eastAsia" w:ascii="方正仿宋_GB2312" w:hAnsi="方正仿宋_GB2312" w:eastAsia="方正仿宋_GB2312" w:cs="方正仿宋_GB2312"/>
          <w:kern w:val="2"/>
          <w:sz w:val="28"/>
          <w:szCs w:val="28"/>
          <w:lang w:val="en-US" w:eastAsia="zh-Hans" w:bidi="ar-SA"/>
        </w:rPr>
        <w:t>中，并将</w:t>
      </w:r>
      <w:r>
        <w:rPr>
          <w:rFonts w:hint="eastAsia" w:ascii="方正仿宋_GB2312" w:hAnsi="方正仿宋_GB2312" w:eastAsia="方正仿宋_GB2312" w:cs="方正仿宋_GB2312"/>
          <w:kern w:val="2"/>
          <w:sz w:val="28"/>
          <w:szCs w:val="28"/>
          <w:lang w:val="en-US" w:eastAsia="zh-CN" w:bidi="ar-SA"/>
        </w:rPr>
        <w:t>省财政预算一体化系统及省机关事务工作业务服务支撑系统</w:t>
      </w:r>
      <w:r>
        <w:rPr>
          <w:rFonts w:hint="eastAsia" w:ascii="方正仿宋_GB2312" w:hAnsi="方正仿宋_GB2312" w:eastAsia="方正仿宋_GB2312" w:cs="方正仿宋_GB2312"/>
          <w:kern w:val="2"/>
          <w:sz w:val="28"/>
          <w:szCs w:val="28"/>
          <w:lang w:val="en-US" w:eastAsia="zh-Hans" w:bidi="ar-SA"/>
        </w:rPr>
        <w:t>中审批的结果同步到单位资产管理</w:t>
      </w:r>
      <w:r>
        <w:rPr>
          <w:rFonts w:hint="eastAsia" w:ascii="方正仿宋_GB2312" w:hAnsi="方正仿宋_GB2312" w:eastAsia="方正仿宋_GB2312" w:cs="方正仿宋_GB2312"/>
          <w:kern w:val="2"/>
          <w:sz w:val="28"/>
          <w:szCs w:val="28"/>
          <w:lang w:val="en-US" w:eastAsia="zh-CN" w:bidi="ar-SA"/>
        </w:rPr>
        <w:t>系统中</w:t>
      </w:r>
      <w:r>
        <w:rPr>
          <w:rFonts w:hint="eastAsia" w:ascii="方正仿宋_GB2312" w:hAnsi="方正仿宋_GB2312" w:eastAsia="方正仿宋_GB2312" w:cs="方正仿宋_GB2312"/>
          <w:kern w:val="2"/>
          <w:sz w:val="28"/>
          <w:szCs w:val="28"/>
          <w:lang w:val="en-US" w:eastAsia="zh-Hans" w:bidi="ar-SA"/>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485F848">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Style w:val="15"/>
          <w:rFonts w:hint="eastAsia" w:ascii="方正仿宋_GB2312" w:hAnsi="方正仿宋_GB2312" w:eastAsia="方正仿宋_GB2312" w:cs="方正仿宋_GB2312"/>
          <w:b/>
          <w:bCs w:val="0"/>
          <w:color w:val="auto"/>
          <w:sz w:val="28"/>
          <w:szCs w:val="28"/>
          <w:highlight w:val="none"/>
          <w:lang w:val="en-US" w:eastAsia="zh-CN"/>
        </w:rPr>
      </w:pPr>
      <w:r>
        <w:rPr>
          <w:rStyle w:val="15"/>
          <w:rFonts w:hint="eastAsia" w:ascii="方正仿宋_GB2312" w:hAnsi="方正仿宋_GB2312" w:eastAsia="方正仿宋_GB2312" w:cs="方正仿宋_GB2312"/>
          <w:b/>
          <w:bCs w:val="0"/>
          <w:color w:val="auto"/>
          <w:sz w:val="28"/>
          <w:szCs w:val="28"/>
          <w:highlight w:val="none"/>
          <w:lang w:val="en-US" w:eastAsia="zh-CN"/>
        </w:rPr>
        <w:t>验收</w:t>
      </w:r>
    </w:p>
    <w:p w14:paraId="00693B8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firstLine="560" w:firstLineChars="200"/>
        <w:rPr>
          <w:rFonts w:hint="default"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采购人负责验收，按合同及采购文件、响应文件要求进行验收，成交人必须在现场提供必要的技术支持，验收结果经采购人、成交人双方确认并签字。</w:t>
      </w:r>
    </w:p>
    <w:p w14:paraId="1FD36549">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rightChars="0" w:firstLine="562" w:firstLineChars="200"/>
        <w:rPr>
          <w:rStyle w:val="15"/>
          <w:rFonts w:hint="eastAsia" w:ascii="方正仿宋_GB2312" w:hAnsi="方正仿宋_GB2312" w:eastAsia="方正仿宋_GB2312" w:cs="方正仿宋_GB2312"/>
          <w:b/>
          <w:bCs w:val="0"/>
          <w:color w:val="auto"/>
          <w:sz w:val="28"/>
          <w:szCs w:val="28"/>
          <w:highlight w:val="none"/>
          <w:lang w:val="en-US" w:eastAsia="zh-CN"/>
        </w:rPr>
      </w:pPr>
      <w:r>
        <w:rPr>
          <w:rStyle w:val="15"/>
          <w:rFonts w:hint="eastAsia" w:ascii="方正仿宋_GB2312" w:hAnsi="方正仿宋_GB2312" w:eastAsia="方正仿宋_GB2312" w:cs="方正仿宋_GB2312"/>
          <w:b/>
          <w:bCs w:val="0"/>
          <w:color w:val="auto"/>
          <w:sz w:val="28"/>
          <w:szCs w:val="28"/>
          <w:highlight w:val="none"/>
          <w:lang w:val="en-US" w:eastAsia="zh-CN"/>
        </w:rPr>
        <w:t>履约保证金</w:t>
      </w:r>
    </w:p>
    <w:p w14:paraId="3902B54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firstLine="640" w:firstLineChars="0"/>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成交人在签订采购合同前，以支票、汇票、本票或者金融机构、担保机构出具的保函等非现金形式向采购人缴纳合同总金额的10%作为履约保证金。项目完成后，同合同尾款同期全额无息退还给成交人。（若成交人为中小微企业，履约保证金收取比例为5%）</w:t>
      </w:r>
    </w:p>
    <w:p w14:paraId="0DE1B6C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四</w:t>
      </w:r>
      <w:r>
        <w:rPr>
          <w:rStyle w:val="15"/>
          <w:rFonts w:hint="eastAsia" w:ascii="方正仿宋_GB2312" w:hAnsi="方正仿宋_GB2312" w:eastAsia="方正仿宋_GB2312" w:cs="方正仿宋_GB2312"/>
          <w:b/>
          <w:bCs w:val="0"/>
          <w:color w:val="auto"/>
          <w:sz w:val="28"/>
          <w:szCs w:val="28"/>
          <w:highlight w:val="none"/>
        </w:rPr>
        <w:t>、付款方式与条件</w:t>
      </w:r>
    </w:p>
    <w:tbl>
      <w:tblPr>
        <w:tblStyle w:val="13"/>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553"/>
        <w:gridCol w:w="6157"/>
      </w:tblGrid>
      <w:tr w14:paraId="0BC2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98" w:type="dxa"/>
            <w:noWrap w:val="0"/>
            <w:vAlign w:val="center"/>
          </w:tcPr>
          <w:p w14:paraId="7695FC4A">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 付</w:t>
            </w:r>
          </w:p>
          <w:p w14:paraId="15EA2F3F">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期 次</w:t>
            </w:r>
          </w:p>
        </w:tc>
        <w:tc>
          <w:tcPr>
            <w:tcW w:w="1553" w:type="dxa"/>
            <w:noWrap w:val="0"/>
            <w:vAlign w:val="center"/>
          </w:tcPr>
          <w:p w14:paraId="64BC6BA7">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支付</w:t>
            </w:r>
          </w:p>
          <w:p w14:paraId="0D611AA1">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比例(%)</w:t>
            </w:r>
          </w:p>
        </w:tc>
        <w:tc>
          <w:tcPr>
            <w:tcW w:w="6157" w:type="dxa"/>
            <w:noWrap w:val="0"/>
            <w:vAlign w:val="center"/>
          </w:tcPr>
          <w:p w14:paraId="7B0510E4">
            <w:pPr>
              <w:pStyle w:val="8"/>
              <w:keepNext w:val="0"/>
              <w:keepLines w:val="0"/>
              <w:pageBreakBefore w:val="0"/>
              <w:widowControl w:val="0"/>
              <w:kinsoku/>
              <w:wordWrap/>
              <w:topLinePunct w:val="0"/>
              <w:bidi w:val="0"/>
              <w:snapToGrid/>
              <w:spacing w:line="320" w:lineRule="exact"/>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支付期次说明</w:t>
            </w:r>
          </w:p>
        </w:tc>
      </w:tr>
      <w:tr w14:paraId="12E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98" w:type="dxa"/>
            <w:noWrap w:val="0"/>
            <w:vAlign w:val="center"/>
          </w:tcPr>
          <w:p w14:paraId="0C02BA06">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w:t>
            </w:r>
          </w:p>
        </w:tc>
        <w:tc>
          <w:tcPr>
            <w:tcW w:w="1553" w:type="dxa"/>
            <w:noWrap w:val="0"/>
            <w:vAlign w:val="center"/>
          </w:tcPr>
          <w:p w14:paraId="47B57FE9">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50</w:t>
            </w:r>
          </w:p>
        </w:tc>
        <w:tc>
          <w:tcPr>
            <w:tcW w:w="6157" w:type="dxa"/>
            <w:noWrap w:val="0"/>
            <w:vAlign w:val="center"/>
          </w:tcPr>
          <w:p w14:paraId="65645662">
            <w:pPr>
              <w:pStyle w:val="8"/>
              <w:keepNext w:val="0"/>
              <w:keepLines w:val="0"/>
              <w:pageBreakBefore w:val="0"/>
              <w:widowControl w:val="0"/>
              <w:kinsoku/>
              <w:wordWrap/>
              <w:topLinePunct w:val="0"/>
              <w:bidi w:val="0"/>
              <w:snapToGrid/>
              <w:spacing w:line="320" w:lineRule="exact"/>
              <w:ind w:left="0" w:leftChars="0" w:firstLine="0" w:firstLineChars="0"/>
              <w:jc w:val="left"/>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kern w:val="2"/>
                <w:sz w:val="28"/>
                <w:szCs w:val="28"/>
                <w:highlight w:val="none"/>
                <w:lang w:val="en-US" w:eastAsia="zh-CN" w:bidi="ar-SA"/>
              </w:rPr>
              <w:t>经采购人确认成交人协助完成资产清查填报工作，且收到正式等额发票后</w:t>
            </w:r>
            <w:r>
              <w:rPr>
                <w:rFonts w:hint="eastAsia" w:ascii="方正仿宋_GB2312" w:hAnsi="方正仿宋_GB2312" w:eastAsia="方正仿宋_GB2312" w:cs="方正仿宋_GB2312"/>
                <w:color w:val="auto"/>
                <w:kern w:val="2"/>
                <w:sz w:val="28"/>
                <w:szCs w:val="28"/>
                <w:lang w:val="en-US" w:eastAsia="zh-CN" w:bidi="ar-SA"/>
              </w:rPr>
              <w:t>一个月</w:t>
            </w:r>
            <w:r>
              <w:rPr>
                <w:rFonts w:hint="eastAsia" w:ascii="方正仿宋_GB2312" w:hAnsi="方正仿宋_GB2312" w:eastAsia="方正仿宋_GB2312" w:cs="方正仿宋_GB2312"/>
                <w:kern w:val="2"/>
                <w:sz w:val="28"/>
                <w:szCs w:val="28"/>
                <w:highlight w:val="none"/>
                <w:lang w:val="en-US" w:eastAsia="zh-CN" w:bidi="ar-SA"/>
              </w:rPr>
              <w:t>内支付合同总金额的50%。</w:t>
            </w:r>
          </w:p>
        </w:tc>
      </w:tr>
      <w:tr w14:paraId="4FD6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98" w:type="dxa"/>
            <w:noWrap w:val="0"/>
            <w:vAlign w:val="center"/>
          </w:tcPr>
          <w:p w14:paraId="50CBE905">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w:t>
            </w:r>
          </w:p>
        </w:tc>
        <w:tc>
          <w:tcPr>
            <w:tcW w:w="1553" w:type="dxa"/>
            <w:noWrap w:val="0"/>
            <w:vAlign w:val="center"/>
          </w:tcPr>
          <w:p w14:paraId="0A0C0B2E">
            <w:pPr>
              <w:pStyle w:val="8"/>
              <w:keepNext w:val="0"/>
              <w:keepLines w:val="0"/>
              <w:pageBreakBefore w:val="0"/>
              <w:widowControl w:val="0"/>
              <w:kinsoku/>
              <w:wordWrap/>
              <w:topLinePunct w:val="0"/>
              <w:bidi w:val="0"/>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50</w:t>
            </w:r>
          </w:p>
        </w:tc>
        <w:tc>
          <w:tcPr>
            <w:tcW w:w="6157" w:type="dxa"/>
            <w:noWrap w:val="0"/>
            <w:vAlign w:val="center"/>
          </w:tcPr>
          <w:p w14:paraId="222046D3">
            <w:pPr>
              <w:pStyle w:val="8"/>
              <w:keepNext w:val="0"/>
              <w:keepLines w:val="0"/>
              <w:pageBreakBefore w:val="0"/>
              <w:widowControl w:val="0"/>
              <w:kinsoku/>
              <w:wordWrap/>
              <w:topLinePunct w:val="0"/>
              <w:bidi w:val="0"/>
              <w:snapToGrid/>
              <w:spacing w:line="320" w:lineRule="exact"/>
              <w:ind w:left="0" w:leftChars="0" w:firstLine="0" w:firstLineChars="0"/>
              <w:jc w:val="left"/>
              <w:rPr>
                <w:rFonts w:hint="eastAsia" w:ascii="方正仿宋_GB2312" w:hAnsi="方正仿宋_GB2312" w:eastAsia="方正仿宋_GB2312" w:cs="方正仿宋_GB2312"/>
                <w:kern w:val="2"/>
                <w:sz w:val="28"/>
                <w:szCs w:val="28"/>
                <w:highlight w:val="none"/>
                <w:lang w:val="en-US" w:eastAsia="zh-CN" w:bidi="ar-SA"/>
              </w:rPr>
            </w:pPr>
            <w:r>
              <w:rPr>
                <w:rFonts w:hint="eastAsia" w:ascii="方正仿宋_GB2312" w:hAnsi="方正仿宋_GB2312" w:eastAsia="方正仿宋_GB2312" w:cs="方正仿宋_GB2312"/>
                <w:kern w:val="2"/>
                <w:sz w:val="28"/>
                <w:szCs w:val="28"/>
                <w:highlight w:val="none"/>
                <w:lang w:val="en-US" w:eastAsia="zh-CN" w:bidi="ar-SA"/>
              </w:rPr>
              <w:t>经采购人确认成交人协助完成2025年资产年报填报工作，且收到正式等额发票后</w:t>
            </w:r>
            <w:r>
              <w:rPr>
                <w:rFonts w:hint="eastAsia" w:ascii="方正仿宋_GB2312" w:hAnsi="方正仿宋_GB2312" w:eastAsia="方正仿宋_GB2312" w:cs="方正仿宋_GB2312"/>
                <w:color w:val="auto"/>
                <w:kern w:val="2"/>
                <w:sz w:val="28"/>
                <w:szCs w:val="28"/>
                <w:lang w:val="en-US" w:eastAsia="zh-CN" w:bidi="ar-SA"/>
              </w:rPr>
              <w:t>一个月</w:t>
            </w:r>
            <w:r>
              <w:rPr>
                <w:rFonts w:hint="eastAsia" w:ascii="方正仿宋_GB2312" w:hAnsi="方正仿宋_GB2312" w:eastAsia="方正仿宋_GB2312" w:cs="方正仿宋_GB2312"/>
                <w:kern w:val="2"/>
                <w:sz w:val="28"/>
                <w:szCs w:val="28"/>
                <w:highlight w:val="none"/>
                <w:lang w:val="en-US" w:eastAsia="zh-CN" w:bidi="ar-SA"/>
              </w:rPr>
              <w:t>内支付合同总金额的50%（同时无息退还预收的履约保证金）。</w:t>
            </w:r>
          </w:p>
        </w:tc>
      </w:tr>
    </w:tbl>
    <w:p w14:paraId="17074D3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2" w:firstLineChars="200"/>
        <w:rPr>
          <w:rFonts w:hint="eastAsia" w:ascii="方正仿宋_GB2312" w:hAnsi="方正仿宋_GB2312" w:eastAsia="方正仿宋_GB2312" w:cs="方正仿宋_GB2312"/>
          <w:b/>
          <w:bCs w:val="0"/>
          <w:color w:val="auto"/>
          <w:spacing w:val="0"/>
          <w:kern w:val="2"/>
          <w:sz w:val="28"/>
          <w:szCs w:val="28"/>
          <w:highlight w:val="none"/>
          <w:lang w:val="en-US" w:eastAsia="zh-CN" w:bidi="ar-SA"/>
        </w:rPr>
      </w:pPr>
      <w:r>
        <w:rPr>
          <w:rStyle w:val="15"/>
          <w:rFonts w:hint="eastAsia" w:ascii="方正仿宋_GB2312" w:hAnsi="方正仿宋_GB2312" w:eastAsia="方正仿宋_GB2312" w:cs="方正仿宋_GB2312"/>
          <w:b/>
          <w:bCs w:val="0"/>
          <w:color w:val="auto"/>
          <w:sz w:val="28"/>
          <w:szCs w:val="28"/>
          <w:highlight w:val="none"/>
          <w:lang w:val="en-US" w:eastAsia="zh-CN"/>
        </w:rPr>
        <w:t>五</w:t>
      </w:r>
      <w:r>
        <w:rPr>
          <w:rStyle w:val="15"/>
          <w:rFonts w:hint="eastAsia" w:ascii="方正仿宋_GB2312" w:hAnsi="方正仿宋_GB2312" w:eastAsia="方正仿宋_GB2312" w:cs="方正仿宋_GB2312"/>
          <w:b/>
          <w:bCs w:val="0"/>
          <w:color w:val="auto"/>
          <w:sz w:val="28"/>
          <w:szCs w:val="28"/>
          <w:highlight w:val="none"/>
        </w:rPr>
        <w:t>、供应商资格要求及审查办法</w:t>
      </w:r>
    </w:p>
    <w:p w14:paraId="3F7390A9">
      <w:pPr>
        <w:pStyle w:val="5"/>
        <w:keepNext w:val="0"/>
        <w:keepLines w:val="0"/>
        <w:pageBreakBefore w:val="0"/>
        <w:numPr>
          <w:ilvl w:val="0"/>
          <w:numId w:val="0"/>
        </w:numPr>
        <w:kinsoku/>
        <w:wordWrap/>
        <w:topLinePunct w:val="0"/>
        <w:bidi w:val="0"/>
        <w:snapToGrid/>
        <w:spacing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rPr>
        <w:t>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2.</w:t>
      </w:r>
      <w:r>
        <w:rPr>
          <w:rFonts w:hint="eastAsia" w:ascii="方正仿宋_GB2312" w:hAnsi="方正仿宋_GB2312" w:eastAsia="方正仿宋_GB2312" w:cs="方正仿宋_GB2312"/>
          <w:color w:val="auto"/>
          <w:spacing w:val="0"/>
          <w:sz w:val="28"/>
          <w:szCs w:val="28"/>
          <w:highlight w:val="none"/>
        </w:rPr>
        <w:t>法定代表人授权书原件（若是单位负责人参加</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的可无须提供本函），(供应商应按照附件“响应文件格式”)；</w:t>
      </w:r>
    </w:p>
    <w:p w14:paraId="70C48CA1">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3.</w:t>
      </w:r>
      <w:r>
        <w:rPr>
          <w:rFonts w:hint="eastAsia" w:ascii="方正仿宋_GB2312" w:hAnsi="方正仿宋_GB2312" w:eastAsia="方正仿宋_GB2312" w:cs="方正仿宋_GB2312"/>
          <w:color w:val="auto"/>
          <w:spacing w:val="0"/>
          <w:sz w:val="28"/>
          <w:szCs w:val="28"/>
          <w:highlight w:val="none"/>
        </w:rPr>
        <w:t>依法缴纳税收和社会保障资金的承诺函或提供投标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截止时间前六个月（不含投标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截止时间的当月）中任一个月的依法缴纳税收</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完税证明或无欠税证明</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0"/>
          <w:sz w:val="28"/>
          <w:szCs w:val="28"/>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4.</w:t>
      </w:r>
      <w:r>
        <w:rPr>
          <w:rFonts w:hint="eastAsia" w:ascii="方正仿宋_GB2312" w:hAnsi="方正仿宋_GB2312" w:eastAsia="方正仿宋_GB2312" w:cs="方正仿宋_GB2312"/>
          <w:color w:val="auto"/>
          <w:spacing w:val="0"/>
          <w:sz w:val="28"/>
          <w:szCs w:val="28"/>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6.</w:t>
      </w:r>
      <w:r>
        <w:rPr>
          <w:rFonts w:hint="eastAsia" w:ascii="方正仿宋_GB2312" w:hAnsi="方正仿宋_GB2312" w:eastAsia="方正仿宋_GB2312" w:cs="方正仿宋_GB2312"/>
          <w:color w:val="auto"/>
          <w:spacing w:val="0"/>
          <w:sz w:val="28"/>
          <w:szCs w:val="28"/>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7.</w:t>
      </w:r>
      <w:r>
        <w:rPr>
          <w:rFonts w:hint="eastAsia" w:ascii="方正仿宋_GB2312" w:hAnsi="方正仿宋_GB2312" w:eastAsia="方正仿宋_GB2312" w:cs="方正仿宋_GB2312"/>
          <w:color w:val="auto"/>
          <w:spacing w:val="0"/>
          <w:sz w:val="28"/>
          <w:szCs w:val="28"/>
          <w:highlight w:val="none"/>
        </w:rPr>
        <w:t>本项目不接受联合体</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，不允许分包</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转包</w:t>
      </w:r>
      <w:r>
        <w:rPr>
          <w:rFonts w:hint="eastAsia" w:ascii="方正仿宋_GB2312" w:hAnsi="方正仿宋_GB2312" w:eastAsia="方正仿宋_GB2312" w:cs="方正仿宋_GB2312"/>
          <w:color w:val="auto"/>
          <w:sz w:val="28"/>
          <w:szCs w:val="28"/>
          <w:highlight w:val="none"/>
        </w:rPr>
        <w:t>（需提供承诺函或声明函）。</w:t>
      </w:r>
    </w:p>
    <w:p w14:paraId="5E50E322">
      <w:pPr>
        <w:keepNext w:val="0"/>
        <w:keepLines w:val="0"/>
        <w:pageBreakBefore w:val="0"/>
        <w:widowControl w:val="0"/>
        <w:kinsoku/>
        <w:wordWrap/>
        <w:overflowPunct/>
        <w:topLinePunct w:val="0"/>
        <w:autoSpaceDE/>
        <w:autoSpaceDN/>
        <w:bidi w:val="0"/>
        <w:adjustRightInd/>
        <w:snapToGrid/>
        <w:spacing w:line="320" w:lineRule="exact"/>
        <w:ind w:firstLine="840" w:firstLineChars="300"/>
        <w:jc w:val="left"/>
        <w:textAlignment w:val="auto"/>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sz w:val="28"/>
          <w:szCs w:val="28"/>
        </w:rPr>
        <w:t>本项目为</w:t>
      </w:r>
      <w:r>
        <w:rPr>
          <w:rFonts w:hint="eastAsia" w:ascii="方正仿宋_GB2312" w:hAnsi="方正仿宋_GB2312" w:eastAsia="方正仿宋_GB2312" w:cs="方正仿宋_GB2312"/>
          <w:sz w:val="28"/>
          <w:szCs w:val="28"/>
          <w:lang w:val="en-US" w:eastAsia="zh-CN"/>
        </w:rPr>
        <w:t>非</w:t>
      </w:r>
      <w:r>
        <w:rPr>
          <w:rFonts w:hint="eastAsia" w:ascii="方正仿宋_GB2312" w:hAnsi="方正仿宋_GB2312" w:eastAsia="方正仿宋_GB2312" w:cs="方正仿宋_GB2312"/>
          <w:sz w:val="28"/>
          <w:szCs w:val="28"/>
        </w:rPr>
        <w:t>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类采购项目，本项目（采购标的）所属行业为“</w:t>
      </w:r>
      <w:r>
        <w:rPr>
          <w:rFonts w:hint="eastAsia" w:ascii="方正仿宋_GB2312" w:hAnsi="方正仿宋_GB2312" w:eastAsia="方正仿宋_GB2312" w:cs="方正仿宋_GB2312"/>
          <w:sz w:val="28"/>
          <w:szCs w:val="28"/>
          <w:lang w:val="en-US" w:eastAsia="zh-CN"/>
        </w:rPr>
        <w:t>软件和信息技术服务业</w:t>
      </w:r>
      <w:r>
        <w:rPr>
          <w:rFonts w:hint="eastAsia" w:ascii="方正仿宋_GB2312" w:hAnsi="方正仿宋_GB2312" w:eastAsia="方正仿宋_GB2312" w:cs="方正仿宋_GB2312"/>
          <w:sz w:val="28"/>
          <w:szCs w:val="28"/>
        </w:rPr>
        <w:t>”。</w:t>
      </w:r>
    </w:p>
    <w:p w14:paraId="769157F4">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val="en-US" w:eastAsia="zh-CN"/>
        </w:rPr>
        <w:t>（二）</w:t>
      </w:r>
      <w:r>
        <w:rPr>
          <w:rFonts w:hint="eastAsia" w:ascii="方正仿宋_GB2312" w:hAnsi="方正仿宋_GB2312" w:eastAsia="方正仿宋_GB2312" w:cs="方正仿宋_GB2312"/>
          <w:color w:val="auto"/>
          <w:spacing w:val="0"/>
          <w:kern w:val="2"/>
          <w:sz w:val="28"/>
          <w:szCs w:val="28"/>
          <w:highlight w:val="none"/>
          <w:lang w:val="en-US" w:eastAsia="zh-CN" w:bidi="ar-SA"/>
        </w:rPr>
        <w:t>资格承诺函</w:t>
      </w:r>
      <w:r>
        <w:rPr>
          <w:rFonts w:hint="eastAsia" w:ascii="方正仿宋_GB2312" w:hAnsi="方正仿宋_GB2312" w:eastAsia="方正仿宋_GB2312" w:cs="方正仿宋_GB2312"/>
          <w:color w:val="auto"/>
          <w:spacing w:val="0"/>
          <w:sz w:val="28"/>
          <w:szCs w:val="28"/>
          <w:highlight w:val="none"/>
          <w:lang w:eastAsia="zh-CN"/>
        </w:rPr>
        <w:t>：</w:t>
      </w:r>
    </w:p>
    <w:p w14:paraId="7CA8E8E5">
      <w:pPr>
        <w:pStyle w:val="6"/>
        <w:keepNext w:val="0"/>
        <w:keepLines w:val="0"/>
        <w:pageBreakBefore w:val="0"/>
        <w:kinsoku/>
        <w:wordWrap/>
        <w:topLinePunct w:val="0"/>
        <w:bidi w:val="0"/>
        <w:snapToGrid/>
        <w:spacing w:line="320" w:lineRule="exact"/>
        <w:rPr>
          <w:rFonts w:hint="eastAsia" w:ascii="方正仿宋_GB2312" w:hAnsi="方正仿宋_GB2312" w:eastAsia="方正仿宋_GB2312" w:cs="方正仿宋_GB2312"/>
          <w:color w:val="auto"/>
          <w:spacing w:val="0"/>
          <w:kern w:val="2"/>
          <w:sz w:val="28"/>
          <w:szCs w:val="28"/>
          <w:highlight w:val="none"/>
          <w:lang w:val="en-US" w:eastAsia="zh-CN" w:bidi="ar-SA"/>
        </w:rPr>
      </w:pPr>
      <w:r>
        <w:rPr>
          <w:rFonts w:hint="eastAsia" w:ascii="方正仿宋_GB2312" w:hAnsi="方正仿宋_GB2312" w:eastAsia="方正仿宋_GB2312" w:cs="方正仿宋_GB2312"/>
          <w:color w:val="auto"/>
          <w:spacing w:val="0"/>
          <w:kern w:val="2"/>
          <w:sz w:val="28"/>
          <w:szCs w:val="28"/>
          <w:highlight w:val="none"/>
          <w:lang w:val="en-US" w:eastAsia="zh-CN" w:bidi="ar-SA"/>
        </w:rPr>
        <w:t xml:space="preserve">    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7BE4740">
      <w:pPr>
        <w:pStyle w:val="10"/>
        <w:keepNext w:val="0"/>
        <w:keepLines w:val="0"/>
        <w:pageBreakBefore w:val="0"/>
        <w:widowControl/>
        <w:suppressLineNumbers w:val="0"/>
        <w:kinsoku/>
        <w:wordWrap/>
        <w:topLinePunct w:val="0"/>
        <w:bidi w:val="0"/>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三</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b/>
          <w:bCs/>
          <w:color w:val="auto"/>
          <w:spacing w:val="0"/>
          <w:sz w:val="28"/>
          <w:szCs w:val="28"/>
          <w:highlight w:val="none"/>
          <w:lang w:val="en-US" w:eastAsia="zh-CN"/>
        </w:rPr>
        <w:t>特定资格要求：</w:t>
      </w:r>
      <w:r>
        <w:rPr>
          <w:rFonts w:hint="eastAsia" w:ascii="方正仿宋_GB2312" w:hAnsi="方正仿宋_GB2312" w:eastAsia="方正仿宋_GB2312" w:cs="方正仿宋_GB2312"/>
          <w:b/>
          <w:bCs/>
          <w:color w:val="auto"/>
          <w:spacing w:val="0"/>
          <w:sz w:val="28"/>
          <w:szCs w:val="28"/>
          <w:highlight w:val="none"/>
          <w:lang w:eastAsia="zh-CN"/>
        </w:rPr>
        <w:t>无。</w:t>
      </w:r>
    </w:p>
    <w:p w14:paraId="6EAB4134">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资格审查采用方式：截标后即开始评审。</w:t>
      </w:r>
    </w:p>
    <w:p w14:paraId="5338650D">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五</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本项目为非政府采购项目，参照政府采购竞争性谈判的流程进行。供应商应对响应文件资料的真实性负责，</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在授予合同之前有权对其响应文件资料进行核实，如发现所提交的资料不真实，</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将视其为以弄虚作假方式骗取中标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成交</w:t>
      </w:r>
      <w:r>
        <w:rPr>
          <w:rFonts w:hint="eastAsia" w:ascii="方正仿宋_GB2312" w:hAnsi="方正仿宋_GB2312" w:eastAsia="方正仿宋_GB2312" w:cs="方正仿宋_GB2312"/>
          <w:color w:val="auto"/>
          <w:sz w:val="28"/>
          <w:szCs w:val="28"/>
          <w:highlight w:val="none"/>
        </w:rPr>
        <w:t>，其成交无效，若给</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造成损失的，应依法承担赔偿责任。</w:t>
      </w:r>
    </w:p>
    <w:p w14:paraId="3580F6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六</w:t>
      </w:r>
      <w:r>
        <w:rPr>
          <w:rStyle w:val="15"/>
          <w:rFonts w:hint="eastAsia" w:ascii="方正仿宋_GB2312" w:hAnsi="方正仿宋_GB2312" w:eastAsia="方正仿宋_GB2312" w:cs="方正仿宋_GB2312"/>
          <w:b/>
          <w:bCs w:val="0"/>
          <w:color w:val="auto"/>
          <w:sz w:val="28"/>
          <w:szCs w:val="28"/>
          <w:highlight w:val="none"/>
        </w:rPr>
        <w:t>、</w:t>
      </w:r>
      <w:r>
        <w:rPr>
          <w:rStyle w:val="15"/>
          <w:rFonts w:hint="eastAsia" w:ascii="方正仿宋_GB2312" w:hAnsi="方正仿宋_GB2312" w:eastAsia="方正仿宋_GB2312" w:cs="方正仿宋_GB2312"/>
          <w:b/>
          <w:bCs w:val="0"/>
          <w:color w:val="auto"/>
          <w:sz w:val="28"/>
          <w:szCs w:val="28"/>
          <w:highlight w:val="none"/>
          <w:lang w:eastAsia="zh-CN"/>
        </w:rPr>
        <w:t>谈判文件</w:t>
      </w:r>
      <w:r>
        <w:rPr>
          <w:rStyle w:val="15"/>
          <w:rFonts w:hint="eastAsia" w:ascii="方正仿宋_GB2312" w:hAnsi="方正仿宋_GB2312" w:eastAsia="方正仿宋_GB2312" w:cs="方正仿宋_GB2312"/>
          <w:b/>
          <w:bCs w:val="0"/>
          <w:color w:val="auto"/>
          <w:sz w:val="28"/>
          <w:szCs w:val="28"/>
          <w:highlight w:val="none"/>
        </w:rPr>
        <w:t>的获取</w:t>
      </w:r>
    </w:p>
    <w:p w14:paraId="670B939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1、本谈判项目不采用电子谈判</w:t>
      </w:r>
    </w:p>
    <w:p w14:paraId="1F5B00AE">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b w:val="0"/>
          <w:color w:val="auto"/>
          <w:spacing w:val="0"/>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lang w:eastAsia="zh-CN"/>
        </w:rPr>
        <w:t>文件</w:t>
      </w:r>
      <w:r>
        <w:rPr>
          <w:rFonts w:hint="eastAsia" w:ascii="方正仿宋_GB2312" w:hAnsi="方正仿宋_GB2312" w:eastAsia="方正仿宋_GB2312" w:cs="方正仿宋_GB2312"/>
          <w:color w:val="auto"/>
          <w:sz w:val="28"/>
          <w:szCs w:val="28"/>
          <w:highlight w:val="none"/>
        </w:rPr>
        <w:t>请自行在网站上</w:t>
      </w:r>
      <w:r>
        <w:rPr>
          <w:rFonts w:hint="eastAsia" w:ascii="方正仿宋_GB2312" w:hAnsi="方正仿宋_GB2312" w:eastAsia="方正仿宋_GB2312" w:cs="方正仿宋_GB2312"/>
          <w:color w:val="auto"/>
          <w:sz w:val="28"/>
          <w:szCs w:val="28"/>
          <w:highlight w:val="none"/>
          <w:lang w:eastAsia="zh-CN"/>
        </w:rPr>
        <w:t>查看：</w:t>
      </w:r>
      <w:r>
        <w:rPr>
          <w:rFonts w:hint="eastAsia" w:ascii="方正仿宋_GB2312" w:hAnsi="方正仿宋_GB2312" w:eastAsia="方正仿宋_GB2312" w:cs="方正仿宋_GB2312"/>
          <w:b w:val="0"/>
          <w:color w:val="auto"/>
          <w:spacing w:val="0"/>
          <w:sz w:val="28"/>
          <w:szCs w:val="28"/>
          <w:highlight w:val="none"/>
          <w:lang w:val="en-US" w:eastAsia="zh-CN"/>
        </w:rPr>
        <w:fldChar w:fldCharType="begin"/>
      </w:r>
      <w:r>
        <w:rPr>
          <w:rFonts w:hint="eastAsia" w:ascii="方正仿宋_GB2312" w:hAnsi="方正仿宋_GB2312" w:eastAsia="方正仿宋_GB2312" w:cs="方正仿宋_GB2312"/>
          <w:b w:val="0"/>
          <w:color w:val="auto"/>
          <w:spacing w:val="0"/>
          <w:sz w:val="28"/>
          <w:szCs w:val="28"/>
          <w:highlight w:val="none"/>
          <w:lang w:val="en-US" w:eastAsia="zh-CN"/>
        </w:rPr>
        <w:instrText xml:space="preserve"> HYPERLINK "http://www.fjsj.com/" </w:instrText>
      </w:r>
      <w:r>
        <w:rPr>
          <w:rFonts w:hint="eastAsia" w:ascii="方正仿宋_GB2312" w:hAnsi="方正仿宋_GB2312" w:eastAsia="方正仿宋_GB2312" w:cs="方正仿宋_GB2312"/>
          <w:b w:val="0"/>
          <w:color w:val="auto"/>
          <w:spacing w:val="0"/>
          <w:sz w:val="28"/>
          <w:szCs w:val="28"/>
          <w:highlight w:val="none"/>
          <w:lang w:val="en-US" w:eastAsia="zh-CN"/>
        </w:rPr>
        <w:fldChar w:fldCharType="separate"/>
      </w:r>
      <w:r>
        <w:rPr>
          <w:rStyle w:val="16"/>
          <w:rFonts w:hint="eastAsia" w:ascii="方正仿宋_GB2312" w:hAnsi="方正仿宋_GB2312" w:eastAsia="方正仿宋_GB2312" w:cs="方正仿宋_GB2312"/>
          <w:b w:val="0"/>
          <w:color w:val="auto"/>
          <w:spacing w:val="0"/>
          <w:sz w:val="28"/>
          <w:szCs w:val="28"/>
          <w:highlight w:val="none"/>
          <w:lang w:val="en-US" w:eastAsia="zh-CN"/>
        </w:rPr>
        <w:t>http://www.fjsj.com/</w:t>
      </w:r>
      <w:r>
        <w:rPr>
          <w:rFonts w:hint="eastAsia" w:ascii="方正仿宋_GB2312" w:hAnsi="方正仿宋_GB2312" w:eastAsia="方正仿宋_GB2312" w:cs="方正仿宋_GB2312"/>
          <w:b w:val="0"/>
          <w:color w:val="auto"/>
          <w:spacing w:val="0"/>
          <w:sz w:val="28"/>
          <w:szCs w:val="28"/>
          <w:highlight w:val="none"/>
          <w:lang w:val="en-US" w:eastAsia="zh-CN"/>
        </w:rPr>
        <w:fldChar w:fldCharType="end"/>
      </w:r>
    </w:p>
    <w:p w14:paraId="0E88153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3、项目联系人：</w:t>
      </w:r>
    </w:p>
    <w:p w14:paraId="2CEE66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eastAsia="zh-CN"/>
        </w:rPr>
        <w:t>采购单位</w:t>
      </w: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 xml:space="preserve">李工  </w:t>
      </w: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lang w:val="en-US" w:eastAsia="zh-CN"/>
        </w:rPr>
        <w:t xml:space="preserve">0591-88013014   </w:t>
      </w:r>
    </w:p>
    <w:p w14:paraId="6F27EE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七</w:t>
      </w:r>
      <w:r>
        <w:rPr>
          <w:rStyle w:val="15"/>
          <w:rFonts w:hint="eastAsia" w:ascii="方正仿宋_GB2312" w:hAnsi="方正仿宋_GB2312" w:eastAsia="方正仿宋_GB2312" w:cs="方正仿宋_GB2312"/>
          <w:b/>
          <w:bCs w:val="0"/>
          <w:color w:val="auto"/>
          <w:sz w:val="28"/>
          <w:szCs w:val="28"/>
          <w:highlight w:val="none"/>
        </w:rPr>
        <w:t>、答疑截止时间</w:t>
      </w:r>
    </w:p>
    <w:p w14:paraId="38311A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供应商若要求澄清</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通知书，应在获取</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通知书后的1个工作日内提出，</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将随时解答。</w:t>
      </w:r>
    </w:p>
    <w:p w14:paraId="74FD57BA">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2" w:firstLineChars="200"/>
        <w:rPr>
          <w:rFonts w:hint="eastAsia" w:ascii="方正仿宋_GB2312" w:hAnsi="方正仿宋_GB2312" w:eastAsia="方正仿宋_GB2312" w:cs="方正仿宋_GB2312"/>
          <w:b/>
          <w:bCs w:val="0"/>
          <w:color w:val="auto"/>
          <w:sz w:val="28"/>
          <w:szCs w:val="28"/>
          <w:highlight w:val="none"/>
        </w:rPr>
      </w:pPr>
      <w:r>
        <w:rPr>
          <w:rStyle w:val="15"/>
          <w:rFonts w:hint="eastAsia" w:ascii="方正仿宋_GB2312" w:hAnsi="方正仿宋_GB2312" w:eastAsia="方正仿宋_GB2312" w:cs="方正仿宋_GB2312"/>
          <w:b/>
          <w:bCs w:val="0"/>
          <w:color w:val="auto"/>
          <w:sz w:val="28"/>
          <w:szCs w:val="28"/>
          <w:highlight w:val="none"/>
          <w:lang w:val="en-US" w:eastAsia="zh-CN"/>
        </w:rPr>
        <w:t>八</w:t>
      </w:r>
      <w:r>
        <w:rPr>
          <w:rStyle w:val="15"/>
          <w:rFonts w:hint="eastAsia" w:ascii="方正仿宋_GB2312" w:hAnsi="方正仿宋_GB2312" w:eastAsia="方正仿宋_GB2312" w:cs="方正仿宋_GB2312"/>
          <w:b/>
          <w:bCs w:val="0"/>
          <w:color w:val="auto"/>
          <w:sz w:val="28"/>
          <w:szCs w:val="28"/>
          <w:highlight w:val="none"/>
        </w:rPr>
        <w:t>、响应文件的要求及递交</w:t>
      </w:r>
    </w:p>
    <w:p w14:paraId="4C696D5C">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（1）响应文件要求：</w:t>
      </w:r>
    </w:p>
    <w:p w14:paraId="5210B807">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1）除谈判文件另有规定外，响应文件应使用附件响应文件模板规定的格式。</w:t>
      </w:r>
    </w:p>
    <w:p w14:paraId="217B661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2）除谈判文件另有规定外，响应文件的正本和全部副本均应使用不能擦去的墨料或墨水打印、书写或复印，其中：</w:t>
      </w:r>
    </w:p>
    <w:p w14:paraId="606607FF">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①正本应用A4幅面纸张打印装订，编制封面（封面标明“正本”字样）、索引、页码，并用胶装装订成册。</w:t>
      </w:r>
    </w:p>
    <w:p w14:paraId="7BD5BC8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②副本应用A4幅面纸张打印装订，编制封面（封面标明“副本”字样）、索引、页码，并用胶装装订成册；副本可用正本的完整复印件，并与正本保持一致（若不一致，以正本为准）。</w:t>
      </w:r>
    </w:p>
    <w:p w14:paraId="7A6D450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（2）响应文件递交：</w:t>
      </w:r>
    </w:p>
    <w:p w14:paraId="176F8E8B">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1）响应文件正本1份、副本</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份，分别标明“正本”“副本”字样，并密封加盖供应商公章。响应文件未密封完好将导致谈判被拒绝。</w:t>
      </w:r>
    </w:p>
    <w:p w14:paraId="483C2E0D">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2）首次响应文件递交时间：供应商应在</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22</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14</w:t>
      </w:r>
      <w:r>
        <w:rPr>
          <w:rFonts w:hint="eastAsia" w:ascii="方正仿宋_GB2312" w:hAnsi="方正仿宋_GB2312" w:eastAsia="方正仿宋_GB2312" w:cs="方正仿宋_GB2312"/>
          <w:color w:val="auto"/>
          <w:sz w:val="28"/>
          <w:szCs w:val="28"/>
          <w:highlight w:val="none"/>
        </w:rPr>
        <w:t>时</w:t>
      </w:r>
      <w:r>
        <w:rPr>
          <w:rFonts w:hint="eastAsia" w:ascii="方正仿宋_GB2312" w:hAnsi="方正仿宋_GB2312" w:eastAsia="方正仿宋_GB2312" w:cs="方正仿宋_GB2312"/>
          <w:color w:val="auto"/>
          <w:sz w:val="28"/>
          <w:szCs w:val="28"/>
          <w:highlight w:val="none"/>
          <w:lang w:val="en-US" w:eastAsia="zh-CN"/>
        </w:rPr>
        <w:t>30</w:t>
      </w:r>
      <w:r>
        <w:rPr>
          <w:rFonts w:hint="eastAsia" w:ascii="方正仿宋_GB2312" w:hAnsi="方正仿宋_GB2312" w:eastAsia="方正仿宋_GB2312" w:cs="方正仿宋_GB2312"/>
          <w:color w:val="auto"/>
          <w:sz w:val="28"/>
          <w:szCs w:val="28"/>
          <w:highlight w:val="none"/>
        </w:rPr>
        <w:t>之前将密封的响应文件送达</w:t>
      </w:r>
      <w:r>
        <w:rPr>
          <w:rFonts w:hint="eastAsia" w:ascii="方正仿宋_GB2312" w:hAnsi="方正仿宋_GB2312" w:eastAsia="方正仿宋_GB2312" w:cs="方正仿宋_GB2312"/>
          <w:color w:val="auto"/>
          <w:sz w:val="28"/>
          <w:szCs w:val="28"/>
          <w:highlight w:val="none"/>
          <w:u w:val="single"/>
          <w:lang w:val="en-US" w:eastAsia="zh-CN"/>
        </w:rPr>
        <w:t>信息科办公室</w:t>
      </w:r>
      <w:r>
        <w:rPr>
          <w:rFonts w:hint="eastAsia" w:ascii="方正仿宋_GB2312" w:hAnsi="方正仿宋_GB2312" w:eastAsia="方正仿宋_GB2312" w:cs="方正仿宋_GB2312"/>
          <w:color w:val="auto"/>
          <w:sz w:val="28"/>
          <w:szCs w:val="28"/>
          <w:highlight w:val="none"/>
        </w:rPr>
        <w:t>，逾期送达的或不符合规定的响应文件将被拒绝接收。</w:t>
      </w:r>
    </w:p>
    <w:p w14:paraId="770F453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val="en-US" w:eastAsia="zh-CN"/>
        </w:rPr>
        <w:t>九</w:t>
      </w:r>
      <w:r>
        <w:rPr>
          <w:rStyle w:val="15"/>
          <w:rFonts w:hint="eastAsia" w:ascii="方正仿宋_GB2312" w:hAnsi="方正仿宋_GB2312" w:eastAsia="方正仿宋_GB2312" w:cs="方正仿宋_GB2312"/>
          <w:color w:val="auto"/>
          <w:sz w:val="28"/>
          <w:szCs w:val="28"/>
          <w:highlight w:val="none"/>
        </w:rPr>
        <w:t>、开标评标时间地点</w:t>
      </w:r>
    </w:p>
    <w:p w14:paraId="6EE0B30A">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1、响应文件递交截止时间：</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22</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14</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30</w:t>
      </w:r>
      <w:r>
        <w:rPr>
          <w:rFonts w:hint="eastAsia" w:ascii="方正仿宋_GB2312" w:hAnsi="方正仿宋_GB2312" w:eastAsia="方正仿宋_GB2312" w:cs="方正仿宋_GB2312"/>
          <w:color w:val="auto"/>
          <w:sz w:val="28"/>
          <w:szCs w:val="28"/>
          <w:highlight w:val="none"/>
        </w:rPr>
        <w:t>（北京时间）</w:t>
      </w:r>
    </w:p>
    <w:p w14:paraId="3723A154">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2、谈判时间：截标后即开始评审</w:t>
      </w:r>
    </w:p>
    <w:p w14:paraId="4994F641">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3、地点：</w:t>
      </w:r>
      <w:r>
        <w:rPr>
          <w:rFonts w:hint="eastAsia" w:ascii="方正仿宋_GB2312" w:hAnsi="方正仿宋_GB2312" w:eastAsia="方正仿宋_GB2312" w:cs="方正仿宋_GB2312"/>
          <w:color w:val="auto"/>
          <w:sz w:val="28"/>
          <w:szCs w:val="28"/>
          <w:highlight w:val="none"/>
          <w:lang w:eastAsia="zh-CN"/>
        </w:rPr>
        <w:t>建邦大厦会议室</w:t>
      </w:r>
      <w:r>
        <w:rPr>
          <w:rFonts w:hint="eastAsia" w:ascii="方正仿宋_GB2312" w:hAnsi="方正仿宋_GB2312" w:eastAsia="方正仿宋_GB2312" w:cs="方正仿宋_GB2312"/>
          <w:color w:val="auto"/>
          <w:sz w:val="28"/>
          <w:szCs w:val="28"/>
          <w:highlight w:val="none"/>
          <w:lang w:val="en-US" w:eastAsia="zh-CN"/>
        </w:rPr>
        <w:t xml:space="preserve">    </w:t>
      </w:r>
    </w:p>
    <w:p w14:paraId="42DCF925">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val="en-US" w:eastAsia="zh-CN"/>
        </w:rPr>
        <w:t>十</w:t>
      </w:r>
      <w:r>
        <w:rPr>
          <w:rStyle w:val="15"/>
          <w:rFonts w:hint="eastAsia" w:ascii="方正仿宋_GB2312" w:hAnsi="方正仿宋_GB2312" w:eastAsia="方正仿宋_GB2312" w:cs="方正仿宋_GB2312"/>
          <w:color w:val="auto"/>
          <w:sz w:val="28"/>
          <w:szCs w:val="28"/>
          <w:highlight w:val="none"/>
        </w:rPr>
        <w:t>、定标原则及办法</w:t>
      </w:r>
    </w:p>
    <w:p w14:paraId="4120E4E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1、评标活动遵循公平、公正、科学和择优的原则。</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小组将按照规定对各供应商的响应文件采用相同的程序和标准进行评价和比较，对通过资格及符合性检查的合格供应商进行</w:t>
      </w:r>
      <w:r>
        <w:rPr>
          <w:rFonts w:hint="eastAsia" w:ascii="方正仿宋_GB2312" w:hAnsi="方正仿宋_GB2312" w:eastAsia="方正仿宋_GB2312" w:cs="方正仿宋_GB2312"/>
          <w:color w:val="auto"/>
          <w:sz w:val="28"/>
          <w:szCs w:val="28"/>
          <w:highlight w:val="none"/>
          <w:lang w:val="en-US" w:eastAsia="zh-CN"/>
        </w:rPr>
        <w:t>综合</w:t>
      </w:r>
      <w:r>
        <w:rPr>
          <w:rFonts w:hint="eastAsia" w:ascii="方正仿宋_GB2312" w:hAnsi="方正仿宋_GB2312" w:eastAsia="方正仿宋_GB2312" w:cs="方正仿宋_GB2312"/>
          <w:color w:val="auto"/>
          <w:sz w:val="28"/>
          <w:szCs w:val="28"/>
          <w:highlight w:val="none"/>
        </w:rPr>
        <w:t>评估，评议过程严格按照</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文件的要求和条件进行。本项目采用最低评标价法。。</w:t>
      </w:r>
    </w:p>
    <w:p w14:paraId="5EF279C4">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2、谈判小组将根据本谈判文件各项要求综合评估，推荐出符合采购要求、符合项目质量和服务要求且报价由</w:t>
      </w:r>
      <w:r>
        <w:rPr>
          <w:rFonts w:hint="eastAsia" w:ascii="方正仿宋_GB2312" w:hAnsi="方正仿宋_GB2312" w:eastAsia="方正仿宋_GB2312" w:cs="方正仿宋_GB2312"/>
          <w:color w:val="auto"/>
          <w:sz w:val="28"/>
          <w:szCs w:val="28"/>
          <w:highlight w:val="none"/>
          <w:lang w:val="en-US" w:eastAsia="zh-CN"/>
        </w:rPr>
        <w:t>低</w:t>
      </w:r>
      <w:r>
        <w:rPr>
          <w:rFonts w:hint="eastAsia" w:ascii="方正仿宋_GB2312" w:hAnsi="方正仿宋_GB2312" w:eastAsia="方正仿宋_GB2312" w:cs="方正仿宋_GB2312"/>
          <w:color w:val="auto"/>
          <w:sz w:val="28"/>
          <w:szCs w:val="28"/>
          <w:highlight w:val="none"/>
        </w:rPr>
        <w:t>到</w:t>
      </w:r>
      <w:r>
        <w:rPr>
          <w:rFonts w:hint="eastAsia" w:ascii="方正仿宋_GB2312" w:hAnsi="方正仿宋_GB2312" w:eastAsia="方正仿宋_GB2312" w:cs="方正仿宋_GB2312"/>
          <w:color w:val="auto"/>
          <w:sz w:val="28"/>
          <w:szCs w:val="28"/>
          <w:highlight w:val="none"/>
          <w:lang w:val="en-US" w:eastAsia="zh-CN"/>
        </w:rPr>
        <w:t>高</w:t>
      </w:r>
      <w:r>
        <w:rPr>
          <w:rFonts w:hint="eastAsia" w:ascii="方正仿宋_GB2312" w:hAnsi="方正仿宋_GB2312" w:eastAsia="方正仿宋_GB2312" w:cs="方正仿宋_GB2312"/>
          <w:color w:val="auto"/>
          <w:sz w:val="28"/>
          <w:szCs w:val="28"/>
          <w:highlight w:val="none"/>
        </w:rPr>
        <w:t>前三名为本合同包成交候选人（若属于《政府采购非招标采购方式管理办法》</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福建省财政厅关于政府采购执行过程中有关规定的通知</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（闽财购〔2016〕67号）</w:t>
      </w:r>
      <w:r>
        <w:rPr>
          <w:rFonts w:hint="eastAsia" w:ascii="方正仿宋_GB2312" w:hAnsi="方正仿宋_GB2312" w:eastAsia="方正仿宋_GB2312" w:cs="方正仿宋_GB2312"/>
          <w:color w:val="auto"/>
          <w:sz w:val="28"/>
          <w:szCs w:val="28"/>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方正仿宋_GB2312" w:hAnsi="方正仿宋_GB2312" w:eastAsia="方正仿宋_GB2312" w:cs="方正仿宋_GB2312"/>
          <w:color w:val="auto"/>
          <w:sz w:val="28"/>
          <w:szCs w:val="28"/>
          <w:highlight w:val="none"/>
          <w:lang w:eastAsia="zh-CN"/>
        </w:rPr>
        <w:t>低</w:t>
      </w:r>
      <w:r>
        <w:rPr>
          <w:rFonts w:hint="eastAsia" w:ascii="方正仿宋_GB2312" w:hAnsi="方正仿宋_GB2312" w:eastAsia="方正仿宋_GB2312" w:cs="方正仿宋_GB2312"/>
          <w:color w:val="auto"/>
          <w:sz w:val="28"/>
          <w:szCs w:val="28"/>
          <w:highlight w:val="none"/>
        </w:rPr>
        <w:t>者为本项目成交人（若出现报价相同的情况，则由谈判小组按随机抽取方式确定最终成交候选人）。</w:t>
      </w:r>
    </w:p>
    <w:p w14:paraId="6D6DBD4F">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3、响应文件无效条款（不满足即为无效响应的实质性条款）及废标条款：具体内容详见竞争性谈判文件各章节，请各供应商认真查看对照。</w:t>
      </w:r>
    </w:p>
    <w:p w14:paraId="49F49A8E">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3.1、供应商若出现下列情形之一的，响应文件也将被视为未实质性响应谈判文件要求，按照无效报价处理：</w:t>
      </w:r>
    </w:p>
    <w:p w14:paraId="62AA8E72">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(1)未符合谈判文件规定资格标准“供应商资格要求及审查办法”的按照无效响应处理；</w:t>
      </w:r>
    </w:p>
    <w:p w14:paraId="3016B6C2">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(2)未符合《服务（货物）一览表》及“采购内容及要求”中的技术要求的按照无效响应处理；</w:t>
      </w:r>
    </w:p>
    <w:p w14:paraId="6684366A">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(3)响应文件未按照谈判文件要求的规定进行密封、标记的；</w:t>
      </w:r>
    </w:p>
    <w:p w14:paraId="57482986">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(4)未按规定由供应商的法定代表人或其授权代表签字，或未加盖供应商公章的；或签字人未经法定代表人有效授权委托的；</w:t>
      </w:r>
    </w:p>
    <w:p w14:paraId="72CF89E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(5)一个供应商不止投一个标；</w:t>
      </w:r>
    </w:p>
    <w:p w14:paraId="6ADC0ED2">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(6)供应商提交的是可选择的报价；</w:t>
      </w:r>
    </w:p>
    <w:p w14:paraId="57A1A23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(7)响应文件组成不符合谈判文件要求的；</w:t>
      </w:r>
    </w:p>
    <w:p w14:paraId="4B4EB5D5">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(8)响应文件中提供虚假或失实资料的；</w:t>
      </w:r>
    </w:p>
    <w:p w14:paraId="0BAC22D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(9)未按规定签字、提交封面盖公章，并加盖骑缝章且每页盖公章(非报价专用章或业务章)的；</w:t>
      </w:r>
    </w:p>
    <w:p w14:paraId="2E91582B">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(10)供应商名称或组织结构与资格性审查时不一致且未提供有效证明的；</w:t>
      </w:r>
    </w:p>
    <w:p w14:paraId="2E6A9D8E">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(11)响应文件附有采购人不能接受的条件；</w:t>
      </w:r>
    </w:p>
    <w:p w14:paraId="4DFD8E17">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(12)不符合谈判文件中规定的实质性要求和条件、实质性条款、无效报价条款的。</w:t>
      </w:r>
    </w:p>
    <w:p w14:paraId="0276D508">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3.2、出现下列情形之一的，按废标处理：</w:t>
      </w:r>
    </w:p>
    <w:p w14:paraId="5F0B5A39">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①符合专业条件的供应商或者对谈判文件作实质响应的供应商不足</w:t>
      </w:r>
      <w:r>
        <w:rPr>
          <w:rFonts w:hint="eastAsia" w:ascii="方正仿宋_GB2312" w:hAnsi="方正仿宋_GB2312" w:eastAsia="方正仿宋_GB2312" w:cs="方正仿宋_GB2312"/>
          <w:color w:val="auto"/>
          <w:sz w:val="28"/>
          <w:szCs w:val="28"/>
          <w:highlight w:val="none"/>
          <w:lang w:eastAsia="zh-CN"/>
        </w:rPr>
        <w:t>三</w:t>
      </w:r>
      <w:r>
        <w:rPr>
          <w:rFonts w:hint="eastAsia" w:ascii="方正仿宋_GB2312" w:hAnsi="方正仿宋_GB2312" w:eastAsia="方正仿宋_GB2312" w:cs="方正仿宋_GB2312"/>
          <w:color w:val="auto"/>
          <w:sz w:val="28"/>
          <w:szCs w:val="28"/>
          <w:highlight w:val="none"/>
        </w:rPr>
        <w:t>家的；</w:t>
      </w:r>
      <w:bookmarkStart w:id="0" w:name="_GoBack"/>
      <w:bookmarkEnd w:id="0"/>
    </w:p>
    <w:p w14:paraId="58FD15B7">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②出现影响采购公正的违法、违规行为的；</w:t>
      </w:r>
    </w:p>
    <w:p w14:paraId="258BF88F">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③供应商的报价</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于最</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限价的；</w:t>
      </w:r>
    </w:p>
    <w:p w14:paraId="62D27CEA">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④因重大变故，采购任务取消的。</w:t>
      </w:r>
    </w:p>
    <w:p w14:paraId="024B23AF">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4、供应商之间有相互串通投标、弄虚作假等违规行为者，将作废标处理，并在我院未来的项目</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中被拒绝接受投标。</w:t>
      </w:r>
    </w:p>
    <w:p w14:paraId="5471AED3">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5"/>
          <w:rFonts w:hint="eastAsia" w:ascii="方正仿宋_GB2312" w:hAnsi="方正仿宋_GB2312" w:eastAsia="方正仿宋_GB2312" w:cs="方正仿宋_GB2312"/>
          <w:color w:val="auto"/>
          <w:sz w:val="28"/>
          <w:szCs w:val="28"/>
          <w:highlight w:val="none"/>
          <w:lang w:eastAsia="zh-CN"/>
        </w:rPr>
        <w:t>十</w:t>
      </w:r>
      <w:r>
        <w:rPr>
          <w:rStyle w:val="15"/>
          <w:rFonts w:hint="eastAsia" w:ascii="方正仿宋_GB2312" w:hAnsi="方正仿宋_GB2312" w:eastAsia="方正仿宋_GB2312" w:cs="方正仿宋_GB2312"/>
          <w:color w:val="auto"/>
          <w:sz w:val="28"/>
          <w:szCs w:val="28"/>
          <w:highlight w:val="none"/>
          <w:lang w:val="en-US" w:eastAsia="zh-CN"/>
        </w:rPr>
        <w:t>一</w:t>
      </w:r>
      <w:r>
        <w:rPr>
          <w:rStyle w:val="15"/>
          <w:rFonts w:hint="eastAsia" w:ascii="方正仿宋_GB2312" w:hAnsi="方正仿宋_GB2312" w:eastAsia="方正仿宋_GB2312" w:cs="方正仿宋_GB2312"/>
          <w:color w:val="auto"/>
          <w:sz w:val="28"/>
          <w:szCs w:val="28"/>
          <w:highlight w:val="none"/>
        </w:rPr>
        <w:t>、合同条款内容及签订</w:t>
      </w:r>
    </w:p>
    <w:p w14:paraId="39781CCE">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1、合同签订：成交人在接到成交通知后3天内，应派代表与</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联系，商讨签订合同事宜。</w:t>
      </w:r>
    </w:p>
    <w:p w14:paraId="081105E5">
      <w:pPr>
        <w:pStyle w:val="10"/>
        <w:keepNext w:val="0"/>
        <w:keepLines w:val="0"/>
        <w:pageBreakBefore w:val="0"/>
        <w:widowControl/>
        <w:suppressLineNumbers w:val="0"/>
        <w:kinsoku/>
        <w:wordWrap/>
        <w:topLinePunct w:val="0"/>
        <w:bidi w:val="0"/>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、合同签订地点：</w:t>
      </w:r>
      <w:r>
        <w:rPr>
          <w:rFonts w:hint="eastAsia" w:ascii="方正仿宋_GB2312" w:hAnsi="方正仿宋_GB2312" w:eastAsia="方正仿宋_GB2312" w:cs="方正仿宋_GB2312"/>
          <w:color w:val="auto"/>
          <w:sz w:val="28"/>
          <w:szCs w:val="28"/>
          <w:highlight w:val="none"/>
          <w:lang w:eastAsia="zh-CN"/>
        </w:rPr>
        <w:t>福州</w:t>
      </w:r>
    </w:p>
    <w:sectPr>
      <w:footerReference r:id="rId3" w:type="default"/>
      <w:pgSz w:w="11906" w:h="16838"/>
      <w:pgMar w:top="1814" w:right="1587" w:bottom="1701" w:left="1587"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FF794B-4BF2-4513-A31D-857AF373041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F74117F-1AB2-46BA-B965-1193E662B444}"/>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3" w:fontKey="{BD6A1819-1BE2-4731-8CE7-57E5F5EDE878}"/>
  </w:font>
  <w:font w:name="方正仿宋_GB2312">
    <w:panose1 w:val="02000000000000000000"/>
    <w:charset w:val="86"/>
    <w:family w:val="auto"/>
    <w:pitch w:val="default"/>
    <w:sig w:usb0="A00002BF" w:usb1="184F6CFA" w:usb2="00000012" w:usb3="00000000" w:csb0="00040001" w:csb1="00000000"/>
    <w:embedRegular r:id="rId4" w:fontKey="{EB82AEDF-2E09-4DE1-9D38-B3C4FC3CD5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9"/>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E6C2"/>
    <w:multiLevelType w:val="singleLevel"/>
    <w:tmpl w:val="AE64E6C2"/>
    <w:lvl w:ilvl="0" w:tentative="0">
      <w:start w:val="3"/>
      <w:numFmt w:val="chineseCounting"/>
      <w:suff w:val="nothing"/>
      <w:lvlText w:val="%1、"/>
      <w:lvlJc w:val="left"/>
      <w:rPr>
        <w:rFonts w:hint="eastAsia"/>
      </w:rPr>
    </w:lvl>
  </w:abstractNum>
  <w:abstractNum w:abstractNumId="1">
    <w:nsid w:val="B41FCF38"/>
    <w:multiLevelType w:val="singleLevel"/>
    <w:tmpl w:val="B41FCF38"/>
    <w:lvl w:ilvl="0" w:tentative="0">
      <w:start w:val="1"/>
      <w:numFmt w:val="decimal"/>
      <w:suff w:val="nothing"/>
      <w:lvlText w:val="%1、"/>
      <w:lvlJc w:val="left"/>
      <w:pPr>
        <w:ind w:left="600" w:leftChars="0" w:firstLine="0" w:firstLineChars="0"/>
      </w:pPr>
    </w:lvl>
  </w:abstractNum>
  <w:abstractNum w:abstractNumId="2">
    <w:nsid w:val="2DB22549"/>
    <w:multiLevelType w:val="singleLevel"/>
    <w:tmpl w:val="2DB22549"/>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6EC6EEE"/>
    <w:rsid w:val="076B5857"/>
    <w:rsid w:val="07907EFE"/>
    <w:rsid w:val="07A80859"/>
    <w:rsid w:val="08B71858"/>
    <w:rsid w:val="098E52A0"/>
    <w:rsid w:val="0C1C223F"/>
    <w:rsid w:val="0E2C4469"/>
    <w:rsid w:val="0E903DF5"/>
    <w:rsid w:val="10B64F82"/>
    <w:rsid w:val="110B3F03"/>
    <w:rsid w:val="124754CB"/>
    <w:rsid w:val="13876815"/>
    <w:rsid w:val="16A1506E"/>
    <w:rsid w:val="174C1201"/>
    <w:rsid w:val="187327BD"/>
    <w:rsid w:val="1C187979"/>
    <w:rsid w:val="1CBE7BEF"/>
    <w:rsid w:val="1FE950B6"/>
    <w:rsid w:val="20241715"/>
    <w:rsid w:val="20DC33DB"/>
    <w:rsid w:val="22F40F6B"/>
    <w:rsid w:val="24931896"/>
    <w:rsid w:val="24CC572F"/>
    <w:rsid w:val="263230B7"/>
    <w:rsid w:val="267F7CFE"/>
    <w:rsid w:val="27EE2107"/>
    <w:rsid w:val="2B25034B"/>
    <w:rsid w:val="2E204D3E"/>
    <w:rsid w:val="2E826880"/>
    <w:rsid w:val="31185E33"/>
    <w:rsid w:val="31B475C5"/>
    <w:rsid w:val="32A0644D"/>
    <w:rsid w:val="340842AA"/>
    <w:rsid w:val="340F06E9"/>
    <w:rsid w:val="36265E90"/>
    <w:rsid w:val="36DF7544"/>
    <w:rsid w:val="39106D2F"/>
    <w:rsid w:val="39CB2002"/>
    <w:rsid w:val="3A914FF9"/>
    <w:rsid w:val="3B3135D0"/>
    <w:rsid w:val="3BFA40BE"/>
    <w:rsid w:val="3D906EBC"/>
    <w:rsid w:val="3D986541"/>
    <w:rsid w:val="3EE35FD4"/>
    <w:rsid w:val="45AE54CB"/>
    <w:rsid w:val="48403BBB"/>
    <w:rsid w:val="4D0354AC"/>
    <w:rsid w:val="4D115206"/>
    <w:rsid w:val="4D7B21B1"/>
    <w:rsid w:val="4E681CBD"/>
    <w:rsid w:val="4F9251CB"/>
    <w:rsid w:val="50251647"/>
    <w:rsid w:val="51066946"/>
    <w:rsid w:val="51850890"/>
    <w:rsid w:val="51D8535D"/>
    <w:rsid w:val="52944000"/>
    <w:rsid w:val="532145E9"/>
    <w:rsid w:val="53DE53F7"/>
    <w:rsid w:val="54907C78"/>
    <w:rsid w:val="54A159E1"/>
    <w:rsid w:val="58317A7F"/>
    <w:rsid w:val="583628E4"/>
    <w:rsid w:val="584E7C2E"/>
    <w:rsid w:val="5A92249C"/>
    <w:rsid w:val="5C7165E1"/>
    <w:rsid w:val="5D8261C9"/>
    <w:rsid w:val="5DEF56D6"/>
    <w:rsid w:val="5E5759AC"/>
    <w:rsid w:val="5FA41C3A"/>
    <w:rsid w:val="5FFA69D9"/>
    <w:rsid w:val="602F6597"/>
    <w:rsid w:val="624B5C98"/>
    <w:rsid w:val="632F034D"/>
    <w:rsid w:val="63494BBA"/>
    <w:rsid w:val="635841DC"/>
    <w:rsid w:val="664A1589"/>
    <w:rsid w:val="6856486A"/>
    <w:rsid w:val="68A658A4"/>
    <w:rsid w:val="68C36121"/>
    <w:rsid w:val="699F653B"/>
    <w:rsid w:val="6A1967F4"/>
    <w:rsid w:val="6A564261"/>
    <w:rsid w:val="6A615EE7"/>
    <w:rsid w:val="6A900D9B"/>
    <w:rsid w:val="6D2F6881"/>
    <w:rsid w:val="6DCB4621"/>
    <w:rsid w:val="6ED150AB"/>
    <w:rsid w:val="6F923C98"/>
    <w:rsid w:val="72B234CC"/>
    <w:rsid w:val="72C11107"/>
    <w:rsid w:val="742F667C"/>
    <w:rsid w:val="7516167C"/>
    <w:rsid w:val="75735BAE"/>
    <w:rsid w:val="78494CB3"/>
    <w:rsid w:val="79895C20"/>
    <w:rsid w:val="7CC95687"/>
    <w:rsid w:val="7D5E2BF7"/>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1"/>
    <w:pPr>
      <w:ind w:left="455"/>
    </w:pPr>
    <w:rPr>
      <w:rFonts w:ascii="宋体" w:hAnsi="宋体" w:eastAsia="宋体" w:cs="宋体"/>
      <w:sz w:val="24"/>
      <w:szCs w:val="24"/>
      <w:lang w:val="zh-CN" w:eastAsia="zh-CN" w:bidi="zh-CN"/>
    </w:rPr>
  </w:style>
  <w:style w:type="paragraph" w:styleId="6">
    <w:name w:val="Body Text 2"/>
    <w:basedOn w:val="1"/>
    <w:qFormat/>
    <w:uiPriority w:val="0"/>
    <w:pPr>
      <w:spacing w:after="120" w:line="480" w:lineRule="auto"/>
    </w:pPr>
    <w:rPr>
      <w:kern w:val="2"/>
      <w:sz w:val="21"/>
    </w:rPr>
  </w:style>
  <w:style w:type="paragraph" w:styleId="7">
    <w:name w:val="Body Text Indent"/>
    <w:basedOn w:val="1"/>
    <w:next w:val="8"/>
    <w:qFormat/>
    <w:uiPriority w:val="0"/>
    <w:pPr>
      <w:spacing w:after="120" w:afterLines="0"/>
      <w:ind w:left="420" w:leftChars="200"/>
    </w:pPr>
    <w:rPr>
      <w:rFonts w:ascii="宋体" w:hAnsi="宋体"/>
      <w:sz w:val="24"/>
    </w:rPr>
  </w:style>
  <w:style w:type="paragraph" w:styleId="8">
    <w:name w:val="Body Text First Indent 2"/>
    <w:basedOn w:val="7"/>
    <w:qFormat/>
    <w:uiPriority w:val="0"/>
    <w:pPr>
      <w:spacing w:after="120" w:afterLines="0" w:line="240" w:lineRule="auto"/>
      <w:ind w:left="420" w:leftChars="200" w:firstLine="420" w:firstLineChars="200"/>
    </w:pPr>
  </w:style>
  <w:style w:type="paragraph" w:styleId="9">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link w:val="1"/>
    <w:qFormat/>
    <w:uiPriority w:val="0"/>
    <w:rPr>
      <w:b/>
    </w:rPr>
  </w:style>
  <w:style w:type="character" w:styleId="16">
    <w:name w:val="Hyperlink"/>
    <w:basedOn w:val="14"/>
    <w:qFormat/>
    <w:uiPriority w:val="0"/>
    <w:rPr>
      <w:color w:val="0000FF"/>
      <w:u w:val="single"/>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4123</Words>
  <Characters>4345</Characters>
  <Lines>0</Lines>
  <Paragraphs>0</Paragraphs>
  <TotalTime>6</TotalTime>
  <ScaleCrop>false</ScaleCrop>
  <LinksUpToDate>false</LinksUpToDate>
  <CharactersWithSpaces>4369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天津饭</cp:lastModifiedBy>
  <cp:lastPrinted>2025-02-20T00:26:00Z</cp:lastPrinted>
  <dcterms:modified xsi:type="dcterms:W3CDTF">2025-08-18T08:06:50Z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5AD1E0500D674815A9C1A156E2728B55_13</vt:lpwstr>
  </property>
  <property fmtid="{D5CDD505-2E9C-101B-9397-08002B2CF9AE}" pid="4" name="KSOTemplateDocerSaveRecord">
    <vt:lpwstr>eyJoZGlkIjoiNjBhY2Q1M2U5MjFlNzFkYTYwZmU5ZDI5MDYwMTA3NWUiLCJ1c2VySWQiOiIyNzI4MDk1MzYifQ==</vt:lpwstr>
  </property>
</Properties>
</file>