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66EE">
      <w:pPr>
        <w:pStyle w:val="6"/>
        <w:bidi w:val="0"/>
        <w:rPr>
          <w:rFonts w:hint="eastAsia"/>
          <w:lang w:eastAsia="zh-CN"/>
        </w:rPr>
      </w:pPr>
    </w:p>
    <w:p w14:paraId="288D163F">
      <w:pPr>
        <w:pStyle w:val="4"/>
        <w:keepNext w:val="0"/>
        <w:keepLines w:val="0"/>
        <w:widowControl/>
        <w:suppressLineNumbers w:val="0"/>
        <w:spacing w:before="0" w:beforeAutospacing="0" w:after="0" w:afterAutospacing="0" w:line="590" w:lineRule="exact"/>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福建省级机关医院</w:t>
      </w:r>
    </w:p>
    <w:p w14:paraId="7FB18F7E">
      <w:pPr>
        <w:pStyle w:val="4"/>
        <w:keepNext w:val="0"/>
        <w:keepLines w:val="0"/>
        <w:widowControl/>
        <w:suppressLineNumbers w:val="0"/>
        <w:spacing w:before="0" w:beforeAutospacing="0" w:after="0" w:afterAutospacing="0" w:line="590" w:lineRule="exact"/>
        <w:ind w:firstLine="0" w:firstLineChars="0"/>
        <w:jc w:val="center"/>
        <w:rPr>
          <w:rFonts w:hint="eastAsia" w:ascii="仿宋" w:hAnsi="仿宋" w:eastAsia="方正小标宋简体" w:cs="仿宋"/>
          <w:b/>
          <w:bCs w:val="0"/>
          <w:color w:val="auto"/>
          <w:sz w:val="44"/>
          <w:szCs w:val="44"/>
          <w:highlight w:val="none"/>
          <w:lang w:val="en-US" w:eastAsia="zh-CN"/>
        </w:rPr>
      </w:pPr>
      <w:r>
        <w:rPr>
          <w:rFonts w:hint="eastAsia" w:ascii="方正小标宋简体" w:hAnsi="方正小标宋简体" w:eastAsia="方正小标宋简体" w:cs="方正小标宋简体"/>
          <w:sz w:val="44"/>
          <w:szCs w:val="44"/>
          <w:lang w:eastAsia="zh-CN"/>
        </w:rPr>
        <w:t>窗帘类及配件</w:t>
      </w:r>
      <w:r>
        <w:rPr>
          <w:rFonts w:hint="eastAsia" w:ascii="方正小标宋简体" w:hAnsi="方正小标宋简体" w:eastAsia="方正小标宋简体" w:cs="方正小标宋简体"/>
          <w:sz w:val="44"/>
          <w:szCs w:val="44"/>
          <w:lang w:val="en-US" w:eastAsia="zh-CN"/>
        </w:rPr>
        <w:t>采购项目采购文件</w:t>
      </w:r>
    </w:p>
    <w:p w14:paraId="68C52D59">
      <w:pPr>
        <w:pStyle w:val="4"/>
        <w:keepNext w:val="0"/>
        <w:keepLines w:val="0"/>
        <w:widowControl/>
        <w:suppressLineNumbers w:val="0"/>
        <w:spacing w:before="0" w:beforeAutospacing="0" w:after="0" w:afterAutospacing="0" w:line="590" w:lineRule="exact"/>
        <w:ind w:firstLine="2650" w:firstLineChars="600"/>
        <w:jc w:val="both"/>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参照</w:t>
      </w:r>
      <w:r>
        <w:rPr>
          <w:rFonts w:ascii="方正小标宋简体" w:hAnsi="方正小标宋简体" w:eastAsia="方正小标宋简体" w:cs="方正小标宋简体"/>
          <w:sz w:val="44"/>
          <w:szCs w:val="44"/>
        </w:rPr>
        <w:t>询价）</w:t>
      </w:r>
    </w:p>
    <w:p w14:paraId="7D4E1B23">
      <w:pPr>
        <w:pStyle w:val="11"/>
        <w:keepNext w:val="0"/>
        <w:keepLines w:val="0"/>
        <w:widowControl/>
        <w:suppressLineNumbers w:val="0"/>
        <w:spacing w:before="0" w:beforeAutospacing="0" w:after="0" w:afterAutospacing="0" w:line="590" w:lineRule="exact"/>
        <w:ind w:firstLine="640" w:firstLineChars="200"/>
        <w:rPr>
          <w:rFonts w:hint="eastAsia" w:ascii="仿宋_GB2312" w:hAnsi="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福建省级机关医院</w:t>
      </w:r>
      <w:r>
        <w:rPr>
          <w:rFonts w:hint="eastAsia" w:ascii="仿宋_GB2312" w:hAnsi="仿宋_GB2312" w:eastAsia="仿宋_GB2312" w:cs="仿宋_GB2312"/>
          <w:sz w:val="32"/>
          <w:szCs w:val="32"/>
        </w:rPr>
        <w:t>组织院内</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活动，现欢迎国内合格的供应商前来提交密封的响应文件。</w:t>
      </w:r>
    </w:p>
    <w:p w14:paraId="7377A6FE">
      <w:pPr>
        <w:pStyle w:val="11"/>
        <w:keepNext w:val="0"/>
        <w:keepLines w:val="0"/>
        <w:widowControl/>
        <w:suppressLineNumbers w:val="0"/>
        <w:spacing w:before="0" w:beforeAutospacing="0" w:after="0" w:afterAutospacing="0" w:line="590" w:lineRule="exact"/>
        <w:ind w:firstLine="643" w:firstLineChars="200"/>
        <w:rPr>
          <w:rFonts w:hint="eastAsia" w:ascii="仿宋_GB2312" w:hAnsi="仿宋_GB2312" w:cs="仿宋_GB2312"/>
          <w:sz w:val="32"/>
          <w:szCs w:val="32"/>
        </w:rPr>
      </w:pPr>
      <w:r>
        <w:rPr>
          <w:rStyle w:val="15"/>
          <w:rFonts w:hint="eastAsia" w:ascii="仿宋_GB2312" w:hAnsi="仿宋_GB2312" w:eastAsia="仿宋_GB2312" w:cs="仿宋_GB2312"/>
          <w:sz w:val="32"/>
          <w:szCs w:val="32"/>
        </w:rPr>
        <w:t>一、</w:t>
      </w:r>
      <w:r>
        <w:rPr>
          <w:rStyle w:val="15"/>
          <w:rFonts w:hint="eastAsia" w:ascii="仿宋_GB2312" w:hAnsi="仿宋_GB2312" w:eastAsia="仿宋_GB2312" w:cs="仿宋_GB2312"/>
          <w:sz w:val="32"/>
          <w:szCs w:val="32"/>
          <w:lang w:eastAsia="zh-CN"/>
        </w:rPr>
        <w:t>采购</w:t>
      </w:r>
      <w:r>
        <w:rPr>
          <w:rStyle w:val="15"/>
          <w:rFonts w:hint="eastAsia" w:ascii="仿宋_GB2312" w:hAnsi="仿宋_GB2312" w:eastAsia="仿宋_GB2312" w:cs="仿宋_GB2312"/>
          <w:sz w:val="32"/>
          <w:szCs w:val="32"/>
        </w:rPr>
        <w:t>项目概况和范围</w:t>
      </w:r>
    </w:p>
    <w:p w14:paraId="4E572925">
      <w:pPr>
        <w:pStyle w:val="11"/>
        <w:keepNext w:val="0"/>
        <w:keepLines w:val="0"/>
        <w:widowControl/>
        <w:suppressLineNumbers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cs="仿宋_GB2312"/>
          <w:sz w:val="32"/>
          <w:szCs w:val="32"/>
          <w:lang w:eastAsia="zh-CN"/>
        </w:rPr>
        <w:t>窗帘类及配件</w:t>
      </w:r>
      <w:r>
        <w:rPr>
          <w:rFonts w:hint="eastAsia" w:ascii="仿宋_GB2312" w:hAnsi="仿宋_GB2312" w:cs="仿宋_GB2312"/>
          <w:sz w:val="32"/>
          <w:szCs w:val="32"/>
          <w:lang w:val="en-US" w:eastAsia="zh-CN"/>
        </w:rPr>
        <w:t>采购</w:t>
      </w:r>
      <w:r>
        <w:rPr>
          <w:rFonts w:hint="eastAsia" w:ascii="仿宋_GB2312" w:hAnsi="仿宋_GB2312" w:eastAsia="仿宋_GB2312" w:cs="仿宋_GB2312"/>
          <w:sz w:val="32"/>
          <w:szCs w:val="32"/>
        </w:rPr>
        <w:t>项目</w:t>
      </w:r>
    </w:p>
    <w:p w14:paraId="4FEAE6C2">
      <w:pPr>
        <w:pStyle w:val="11"/>
        <w:keepNext w:val="0"/>
        <w:keepLines w:val="0"/>
        <w:widowControl/>
        <w:suppressLineNumbers w:val="0"/>
        <w:spacing w:before="0" w:beforeAutospacing="0" w:after="0" w:afterAutospacing="0"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项目编号：</w:t>
      </w:r>
      <w:r>
        <w:rPr>
          <w:rFonts w:hint="eastAsia" w:ascii="仿宋_GB2312" w:hAnsi="仿宋_GB2312" w:eastAsia="仿宋_GB2312" w:cs="仿宋_GB2312"/>
          <w:sz w:val="32"/>
          <w:szCs w:val="32"/>
          <w:lang w:val="en-US" w:eastAsia="zh-CN"/>
        </w:rPr>
        <w:t>FJSJJGYY-ZWK202</w:t>
      </w:r>
      <w:r>
        <w:rPr>
          <w:rFonts w:hint="eastAsia" w:ascii="仿宋_GB2312" w:hAnsi="仿宋_GB2312" w:cs="仿宋_GB2312"/>
          <w:sz w:val="32"/>
          <w:szCs w:val="32"/>
          <w:lang w:val="en-US" w:eastAsia="zh-CN"/>
        </w:rPr>
        <w:t>5-09-01</w:t>
      </w:r>
    </w:p>
    <w:p w14:paraId="4CB4CAC9">
      <w:pPr>
        <w:pStyle w:val="11"/>
        <w:keepNext w:val="0"/>
        <w:keepLines w:val="0"/>
        <w:widowControl/>
        <w:suppressLineNumbers w:val="0"/>
        <w:spacing w:before="0" w:beforeAutospacing="0" w:after="0" w:afterAutospacing="0" w:line="59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3、</w:t>
      </w:r>
      <w:r>
        <w:rPr>
          <w:rFonts w:hint="default" w:ascii="仿宋_GB2312" w:hAnsi="仿宋_GB2312" w:cs="仿宋_GB2312"/>
          <w:sz w:val="32"/>
          <w:szCs w:val="32"/>
          <w:lang w:val="en-US" w:eastAsia="zh-CN"/>
        </w:rPr>
        <w:t>采购范围和内容:详见本项目采购内容及主要技术参数</w:t>
      </w:r>
      <w:r>
        <w:rPr>
          <w:rFonts w:hint="eastAsia" w:ascii="仿宋_GB2312" w:hAnsi="仿宋_GB2312" w:cs="仿宋_GB2312"/>
          <w:sz w:val="32"/>
          <w:szCs w:val="32"/>
          <w:lang w:val="en-US" w:eastAsia="zh-CN"/>
        </w:rPr>
        <w:t>要求</w:t>
      </w:r>
    </w:p>
    <w:p w14:paraId="782F0A00">
      <w:pPr>
        <w:pStyle w:val="11"/>
        <w:keepNext w:val="0"/>
        <w:keepLines w:val="0"/>
        <w:widowControl/>
        <w:suppressLineNumbers w:val="0"/>
        <w:spacing w:before="0" w:beforeAutospacing="0" w:after="0" w:afterAutospacing="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本项目预算金额：</w:t>
      </w:r>
      <w:r>
        <w:rPr>
          <w:rFonts w:hint="eastAsia" w:ascii="仿宋_GB2312" w:hAnsi="仿宋_GB2312" w:cs="仿宋_GB2312"/>
          <w:sz w:val="32"/>
          <w:szCs w:val="32"/>
          <w:lang w:val="en-US" w:eastAsia="zh-CN"/>
        </w:rPr>
        <w:t>90000.00</w:t>
      </w:r>
      <w:r>
        <w:rPr>
          <w:rFonts w:hint="eastAsia" w:ascii="仿宋_GB2312" w:hAnsi="仿宋_GB2312" w:eastAsia="仿宋_GB2312" w:cs="仿宋_GB2312"/>
          <w:color w:val="000000"/>
          <w:sz w:val="32"/>
          <w:szCs w:val="32"/>
          <w:highlight w:val="none"/>
        </w:rPr>
        <w:t>元</w:t>
      </w:r>
    </w:p>
    <w:p w14:paraId="1FBF2E3F">
      <w:pPr>
        <w:pStyle w:val="11"/>
        <w:keepNext w:val="0"/>
        <w:keepLines w:val="0"/>
        <w:widowControl/>
        <w:suppressLineNumbers w:val="0"/>
        <w:spacing w:before="0" w:beforeAutospacing="0" w:after="0" w:afterAutospacing="0" w:line="59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5、服务期:合同签订之日起一年</w:t>
      </w:r>
    </w:p>
    <w:p w14:paraId="6610A04A">
      <w:pPr>
        <w:pStyle w:val="11"/>
        <w:keepNext w:val="0"/>
        <w:keepLines w:val="0"/>
        <w:widowControl/>
        <w:suppressLineNumbers w:val="0"/>
        <w:spacing w:before="0" w:beforeAutospacing="0" w:after="0" w:afterAutospacing="0" w:line="59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、服务（货物）一览表：</w:t>
      </w:r>
    </w:p>
    <w:tbl>
      <w:tblPr>
        <w:tblStyle w:val="12"/>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
        <w:gridCol w:w="696"/>
        <w:gridCol w:w="3663"/>
        <w:gridCol w:w="1078"/>
        <w:gridCol w:w="1872"/>
        <w:gridCol w:w="1078"/>
      </w:tblGrid>
      <w:tr w14:paraId="4682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A12FA8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合同包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8A7B0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品目号</w:t>
            </w:r>
          </w:p>
        </w:tc>
        <w:tc>
          <w:tcPr>
            <w:tcW w:w="3663" w:type="dxa"/>
            <w:tcBorders>
              <w:top w:val="single" w:color="000000" w:sz="4" w:space="0"/>
              <w:left w:val="single" w:color="000000" w:sz="4" w:space="0"/>
              <w:bottom w:val="single" w:color="000000" w:sz="4" w:space="0"/>
              <w:right w:val="single" w:color="000000" w:sz="4" w:space="0"/>
            </w:tcBorders>
            <w:noWrap w:val="0"/>
            <w:vAlign w:val="center"/>
          </w:tcPr>
          <w:p w14:paraId="1BF1E6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采购标的</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7E059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数量</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B0911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合同包预算（元）</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8333B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供货地点</w:t>
            </w:r>
          </w:p>
        </w:tc>
      </w:tr>
      <w:tr w14:paraId="1C6F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2CD0DC1">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CB8380">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1-1</w:t>
            </w:r>
          </w:p>
        </w:tc>
        <w:tc>
          <w:tcPr>
            <w:tcW w:w="3663" w:type="dxa"/>
            <w:tcBorders>
              <w:top w:val="single" w:color="000000" w:sz="4" w:space="0"/>
              <w:left w:val="single" w:color="000000" w:sz="4" w:space="0"/>
              <w:bottom w:val="single" w:color="000000" w:sz="4" w:space="0"/>
              <w:right w:val="single" w:color="000000" w:sz="4" w:space="0"/>
            </w:tcBorders>
            <w:noWrap w:val="0"/>
            <w:vAlign w:val="center"/>
          </w:tcPr>
          <w:p w14:paraId="1167BB65">
            <w:pPr>
              <w:pStyle w:val="11"/>
              <w:widowControl/>
              <w:spacing w:before="0" w:beforeAutospacing="0" w:after="0" w:afterAutospacing="0" w:line="590" w:lineRule="exact"/>
              <w:ind w:firstLine="640" w:firstLineChars="200"/>
              <w:rPr>
                <w:rFonts w:hint="eastAsia" w:ascii="仿宋_GB2312" w:hAnsi="宋体" w:eastAsia="仿宋_GB2312" w:cs="仿宋_GB2312"/>
                <w:i w:val="0"/>
                <w:iCs w:val="0"/>
                <w:color w:val="000000"/>
                <w:sz w:val="32"/>
                <w:szCs w:val="32"/>
                <w:u w:val="none"/>
              </w:rPr>
            </w:pPr>
            <w:r>
              <w:rPr>
                <w:rFonts w:hint="eastAsia" w:ascii="仿宋_GB2312" w:hAnsi="仿宋_GB2312" w:cs="仿宋_GB2312"/>
                <w:sz w:val="32"/>
                <w:szCs w:val="32"/>
                <w:lang w:eastAsia="zh-CN"/>
              </w:rPr>
              <w:t>窗帘类及配件</w:t>
            </w:r>
            <w:r>
              <w:rPr>
                <w:rFonts w:hint="eastAsia" w:ascii="仿宋_GB2312" w:hAnsi="仿宋_GB2312" w:cs="仿宋_GB2312"/>
                <w:sz w:val="32"/>
                <w:szCs w:val="32"/>
                <w:lang w:val="en-US" w:eastAsia="zh-CN"/>
              </w:rPr>
              <w:t>采购</w:t>
            </w:r>
            <w:r>
              <w:rPr>
                <w:rFonts w:hint="eastAsia" w:ascii="仿宋_GB2312" w:hAnsi="仿宋_GB2312" w:eastAsia="仿宋_GB2312" w:cs="仿宋_GB2312"/>
                <w:sz w:val="32"/>
                <w:szCs w:val="32"/>
              </w:rPr>
              <w:t>项目</w:t>
            </w:r>
            <w:r>
              <w:rPr>
                <w:rFonts w:hint="eastAsia" w:ascii="仿宋_GB2312" w:hAnsi="宋体" w:eastAsia="仿宋_GB2312" w:cs="仿宋_GB2312"/>
                <w:i w:val="0"/>
                <w:iCs w:val="0"/>
                <w:color w:val="000000"/>
                <w:kern w:val="0"/>
                <w:sz w:val="32"/>
                <w:szCs w:val="32"/>
                <w:u w:val="none"/>
                <w:lang w:val="en-US" w:eastAsia="zh-CN" w:bidi="ar"/>
              </w:rPr>
              <w:t>（详见采购内容与技术参数）</w:t>
            </w:r>
            <w:bookmarkStart w:id="0" w:name="_GoBack"/>
            <w:bookmarkEnd w:id="0"/>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0D0F5F2">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1批</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F7FC609">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r>
              <w:rPr>
                <w:rFonts w:hint="eastAsia" w:ascii="仿宋_GB2312" w:hAnsi="宋体" w:cs="仿宋_GB2312"/>
                <w:i w:val="0"/>
                <w:iCs w:val="0"/>
                <w:color w:val="000000"/>
                <w:kern w:val="0"/>
                <w:sz w:val="32"/>
                <w:szCs w:val="32"/>
                <w:u w:val="none"/>
                <w:lang w:val="en-US" w:eastAsia="zh-CN" w:bidi="ar"/>
              </w:rPr>
              <w:t>0</w:t>
            </w:r>
            <w:r>
              <w:rPr>
                <w:rFonts w:hint="eastAsia" w:ascii="仿宋_GB2312" w:hAnsi="宋体" w:eastAsia="仿宋_GB2312" w:cs="仿宋_GB2312"/>
                <w:i w:val="0"/>
                <w:iCs w:val="0"/>
                <w:color w:val="000000"/>
                <w:kern w:val="0"/>
                <w:sz w:val="32"/>
                <w:szCs w:val="32"/>
                <w:u w:val="none"/>
                <w:lang w:val="en-US" w:eastAsia="zh-CN" w:bidi="ar"/>
              </w:rPr>
              <w:t>000</w:t>
            </w:r>
            <w:r>
              <w:rPr>
                <w:rFonts w:hint="eastAsia" w:ascii="仿宋_GB2312" w:hAnsi="宋体" w:cs="仿宋_GB2312"/>
                <w:i w:val="0"/>
                <w:iCs w:val="0"/>
                <w:color w:val="000000"/>
                <w:kern w:val="0"/>
                <w:sz w:val="32"/>
                <w:szCs w:val="32"/>
                <w:u w:val="none"/>
                <w:lang w:val="en-US" w:eastAsia="zh-CN" w:bidi="ar"/>
              </w:rPr>
              <w:t>.00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4671E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cs="仿宋_GB2312"/>
                <w:i w:val="0"/>
                <w:iCs w:val="0"/>
                <w:color w:val="000000"/>
                <w:kern w:val="0"/>
                <w:sz w:val="32"/>
                <w:szCs w:val="32"/>
                <w:u w:val="none"/>
                <w:lang w:val="en-US" w:eastAsia="zh-CN" w:bidi="ar"/>
              </w:rPr>
              <w:t>福建省级机关医院</w:t>
            </w:r>
          </w:p>
        </w:tc>
      </w:tr>
      <w:tr w14:paraId="3465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0"/>
            <w:vAlign w:val="center"/>
          </w:tcPr>
          <w:p w14:paraId="4A3CBA03">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注：（1）本项目预算价人民币9</w:t>
            </w:r>
            <w:r>
              <w:rPr>
                <w:rFonts w:hint="eastAsia" w:ascii="仿宋_GB2312" w:hAnsi="宋体" w:cs="仿宋_GB2312"/>
                <w:i w:val="0"/>
                <w:iCs w:val="0"/>
                <w:color w:val="000000"/>
                <w:kern w:val="0"/>
                <w:sz w:val="32"/>
                <w:szCs w:val="32"/>
                <w:u w:val="none"/>
                <w:lang w:val="en-US" w:eastAsia="zh-CN" w:bidi="ar"/>
              </w:rPr>
              <w:t>0</w:t>
            </w:r>
            <w:r>
              <w:rPr>
                <w:rFonts w:hint="eastAsia" w:ascii="仿宋_GB2312" w:hAnsi="宋体" w:eastAsia="仿宋_GB2312" w:cs="仿宋_GB2312"/>
                <w:i w:val="0"/>
                <w:iCs w:val="0"/>
                <w:color w:val="000000"/>
                <w:kern w:val="0"/>
                <w:sz w:val="32"/>
                <w:szCs w:val="32"/>
                <w:u w:val="none"/>
                <w:lang w:val="en-US" w:eastAsia="zh-CN" w:bidi="ar"/>
              </w:rPr>
              <w:t>000</w:t>
            </w:r>
            <w:r>
              <w:rPr>
                <w:rFonts w:hint="eastAsia" w:ascii="仿宋_GB2312" w:hAnsi="宋体" w:cs="仿宋_GB2312"/>
                <w:i w:val="0"/>
                <w:iCs w:val="0"/>
                <w:color w:val="000000"/>
                <w:kern w:val="0"/>
                <w:sz w:val="32"/>
                <w:szCs w:val="32"/>
                <w:u w:val="none"/>
                <w:lang w:val="en-US" w:eastAsia="zh-CN" w:bidi="ar"/>
              </w:rPr>
              <w:t>.00</w:t>
            </w:r>
            <w:r>
              <w:rPr>
                <w:rFonts w:hint="eastAsia" w:ascii="仿宋_GB2312" w:hAnsi="宋体" w:eastAsia="仿宋_GB2312" w:cs="仿宋_GB2312"/>
                <w:i w:val="0"/>
                <w:iCs w:val="0"/>
                <w:color w:val="000000"/>
                <w:kern w:val="0"/>
                <w:sz w:val="32"/>
                <w:szCs w:val="32"/>
                <w:u w:val="none"/>
                <w:lang w:val="en-US" w:eastAsia="zh-CN" w:bidi="ar"/>
              </w:rPr>
              <w:t>元为最高限价。供应商报价超过各单价限价和最高限价的为无效报价。供应商可依据市场行情和自身情况，自由竞价。本项目所发生的一切费用（如</w:t>
            </w:r>
            <w:r>
              <w:rPr>
                <w:rStyle w:val="17"/>
                <w:rFonts w:hAnsi="宋体"/>
                <w:color w:val="auto"/>
                <w:lang w:val="en-US" w:eastAsia="zh-CN" w:bidi="ar"/>
              </w:rPr>
              <w:t>货物及运输、安装、质保</w:t>
            </w:r>
            <w:r>
              <w:rPr>
                <w:rStyle w:val="18"/>
                <w:rFonts w:hAnsi="宋体"/>
                <w:lang w:val="en-US" w:eastAsia="zh-CN" w:bidi="ar"/>
              </w:rPr>
              <w:t>等所有其他有关各项的含税费用）均包含在报价中。如有遗漏，自行补充，一旦成交视为成交人认同遗漏部分并免费提供。</w:t>
            </w:r>
          </w:p>
        </w:tc>
      </w:tr>
    </w:tbl>
    <w:p w14:paraId="19FE07DA">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采购的产品和服务主要用于</w:t>
      </w:r>
      <w:r>
        <w:rPr>
          <w:rFonts w:hint="eastAsia" w:ascii="仿宋_GB2312" w:hAnsi="仿宋_GB2312" w:cs="仿宋_GB2312"/>
          <w:sz w:val="32"/>
          <w:szCs w:val="32"/>
          <w:lang w:eastAsia="zh-CN"/>
        </w:rPr>
        <w:t>满足采购人正常工作需求</w:t>
      </w:r>
      <w:r>
        <w:rPr>
          <w:rFonts w:hint="eastAsia" w:ascii="仿宋_GB2312" w:hAnsi="仿宋_GB2312" w:eastAsia="仿宋_GB2312" w:cs="仿宋_GB2312"/>
          <w:sz w:val="32"/>
          <w:szCs w:val="32"/>
        </w:rPr>
        <w:t>，全年预算金额</w:t>
      </w:r>
      <w:r>
        <w:rPr>
          <w:rFonts w:hint="eastAsia" w:ascii="仿宋_GB2312" w:hAnsi="仿宋_GB2312" w:cs="仿宋_GB2312"/>
          <w:sz w:val="32"/>
          <w:szCs w:val="32"/>
          <w:lang w:val="en-US" w:eastAsia="zh-CN"/>
        </w:rPr>
        <w:t>90000.00</w:t>
      </w:r>
      <w:r>
        <w:rPr>
          <w:rFonts w:hint="eastAsia" w:ascii="仿宋_GB2312" w:hAnsi="仿宋_GB2312" w:cs="仿宋_GB2312"/>
          <w:sz w:val="32"/>
          <w:szCs w:val="32"/>
          <w:lang w:eastAsia="zh-CN"/>
        </w:rPr>
        <w:t>元</w:t>
      </w:r>
      <w:r>
        <w:rPr>
          <w:rFonts w:hint="eastAsia" w:ascii="仿宋_GB2312" w:hAnsi="仿宋_GB2312" w:eastAsia="仿宋_GB2312" w:cs="仿宋_GB2312"/>
          <w:sz w:val="32"/>
          <w:szCs w:val="32"/>
        </w:rPr>
        <w:t>。采购人可根据采购需求按本次采购的成交单价与</w:t>
      </w:r>
      <w:r>
        <w:rPr>
          <w:rFonts w:hint="eastAsia" w:ascii="仿宋_GB2312" w:hAnsi="仿宋_GB2312" w:eastAsia="仿宋_GB2312" w:cs="仿宋_GB2312"/>
          <w:sz w:val="32"/>
          <w:szCs w:val="32"/>
          <w:lang w:eastAsia="zh-CN"/>
        </w:rPr>
        <w:t>成交人</w:t>
      </w:r>
      <w:r>
        <w:rPr>
          <w:rFonts w:hint="eastAsia" w:ascii="仿宋_GB2312" w:hAnsi="仿宋_GB2312" w:eastAsia="仿宋_GB2312" w:cs="仿宋_GB2312"/>
          <w:sz w:val="32"/>
          <w:szCs w:val="32"/>
        </w:rPr>
        <w:t>签订供货合同，分批进行采购，供货期内累计结算金额不得超过预算价</w:t>
      </w:r>
      <w:r>
        <w:rPr>
          <w:rFonts w:hint="eastAsia" w:ascii="仿宋_GB2312" w:hAnsi="仿宋_GB2312" w:cs="仿宋_GB2312"/>
          <w:sz w:val="32"/>
          <w:szCs w:val="32"/>
          <w:lang w:val="en-US" w:eastAsia="zh-CN"/>
        </w:rPr>
        <w:t>90000.00</w:t>
      </w:r>
      <w:r>
        <w:rPr>
          <w:rFonts w:hint="eastAsia" w:ascii="仿宋_GB2312" w:hAnsi="仿宋_GB2312" w:eastAsia="仿宋_GB2312" w:cs="仿宋_GB2312"/>
          <w:sz w:val="32"/>
          <w:szCs w:val="32"/>
        </w:rPr>
        <w:t>元与中标金额110%中的较低值。供货期和合同金额实行“双限”，即供货期或合同累计结算金额有一项达上限时，则合同自动终止。超过金额上限的部分，采购人有权不承担支付价款的责任。</w:t>
      </w:r>
    </w:p>
    <w:p w14:paraId="740AA067">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本项目采用</w:t>
      </w:r>
      <w:r>
        <w:rPr>
          <w:rFonts w:hint="eastAsia" w:ascii="仿宋_GB2312" w:hAnsi="仿宋_GB2312" w:cs="仿宋_GB2312"/>
          <w:sz w:val="32"/>
          <w:szCs w:val="32"/>
          <w:lang w:val="en-US" w:eastAsia="zh-CN"/>
        </w:rPr>
        <w:t>下浮</w:t>
      </w:r>
      <w:r>
        <w:rPr>
          <w:rFonts w:hint="eastAsia" w:ascii="仿宋_GB2312" w:hAnsi="仿宋_GB2312" w:eastAsia="仿宋_GB2312" w:cs="仿宋_GB2312"/>
          <w:sz w:val="32"/>
          <w:szCs w:val="32"/>
        </w:rPr>
        <w:t>率报价：例如本项目预算价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万元，如果</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率为20%，</w:t>
      </w:r>
      <w:r>
        <w:rPr>
          <w:rFonts w:hint="eastAsia" w:ascii="仿宋_GB2312" w:hAnsi="仿宋_GB2312" w:cs="仿宋_GB2312"/>
          <w:sz w:val="32"/>
          <w:szCs w:val="32"/>
          <w:lang w:eastAsia="zh-CN"/>
        </w:rPr>
        <w:t>响应</w:t>
      </w:r>
      <w:r>
        <w:rPr>
          <w:rFonts w:hint="eastAsia" w:ascii="仿宋_GB2312" w:hAnsi="仿宋_GB2312" w:eastAsia="仿宋_GB2312" w:cs="仿宋_GB2312"/>
          <w:sz w:val="32"/>
          <w:szCs w:val="32"/>
        </w:rPr>
        <w:t>报价=预算总价×（1-</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率）即</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后</w:t>
      </w:r>
      <w:r>
        <w:rPr>
          <w:rFonts w:hint="eastAsia" w:ascii="仿宋_GB2312" w:hAnsi="仿宋_GB2312" w:cs="仿宋_GB2312"/>
          <w:sz w:val="32"/>
          <w:szCs w:val="32"/>
          <w:lang w:eastAsia="zh-CN"/>
        </w:rPr>
        <w:t>响应</w:t>
      </w:r>
      <w:r>
        <w:rPr>
          <w:rFonts w:hint="eastAsia" w:ascii="仿宋_GB2312" w:hAnsi="仿宋_GB2312" w:eastAsia="仿宋_GB2312" w:cs="仿宋_GB2312"/>
          <w:sz w:val="32"/>
          <w:szCs w:val="32"/>
        </w:rPr>
        <w:t>报价为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万元，在</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rPr>
        <w:t>文件分项报价表列明统一</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率并算出各品目号单价（保留小数点后两位，四舍五入），超过各品目最高限价单价的，</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rPr>
        <w:t>无效。下浮率计算时精确至小数点后两位。</w:t>
      </w:r>
      <w:r>
        <w:rPr>
          <w:rFonts w:hint="eastAsia" w:ascii="仿宋_GB2312" w:hAnsi="仿宋_GB2312" w:cs="仿宋_GB2312"/>
          <w:sz w:val="32"/>
          <w:szCs w:val="32"/>
          <w:lang w:val="en-US" w:eastAsia="zh-CN"/>
        </w:rPr>
        <w:t>供应商</w:t>
      </w:r>
      <w:r>
        <w:rPr>
          <w:rFonts w:hint="eastAsia" w:ascii="仿宋_GB2312" w:hAnsi="仿宋_GB2312" w:eastAsia="仿宋_GB2312" w:cs="仿宋_GB2312"/>
          <w:sz w:val="32"/>
          <w:szCs w:val="32"/>
        </w:rPr>
        <w:t>的报价不作为合同执行价格，仅作为本次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的价格计算办法，合同的结算金额以实际发生的采购数量*</w:t>
      </w:r>
      <w:r>
        <w:rPr>
          <w:rFonts w:hint="eastAsia" w:ascii="仿宋_GB2312" w:hAnsi="仿宋_GB2312" w:cs="仿宋_GB2312"/>
          <w:sz w:val="32"/>
          <w:szCs w:val="32"/>
          <w:lang w:eastAsia="zh-CN"/>
        </w:rPr>
        <w:t>成交单价</w:t>
      </w:r>
      <w:r>
        <w:rPr>
          <w:rFonts w:hint="eastAsia" w:ascii="仿宋_GB2312" w:hAnsi="仿宋_GB2312" w:eastAsia="仿宋_GB2312" w:cs="仿宋_GB2312"/>
          <w:sz w:val="32"/>
          <w:szCs w:val="32"/>
        </w:rPr>
        <w:t>的</w:t>
      </w:r>
      <w:r>
        <w:rPr>
          <w:rFonts w:hint="eastAsia" w:ascii="仿宋_GB2312" w:hAnsi="仿宋_GB2312" w:cs="仿宋_GB2312"/>
          <w:sz w:val="32"/>
          <w:szCs w:val="32"/>
          <w:lang w:eastAsia="zh-CN"/>
        </w:rPr>
        <w:t>计算</w:t>
      </w:r>
      <w:r>
        <w:rPr>
          <w:rFonts w:hint="eastAsia" w:ascii="仿宋_GB2312" w:hAnsi="仿宋_GB2312" w:eastAsia="仿宋_GB2312" w:cs="仿宋_GB2312"/>
          <w:sz w:val="32"/>
          <w:szCs w:val="32"/>
        </w:rPr>
        <w:t>为准。</w:t>
      </w:r>
    </w:p>
    <w:p w14:paraId="4E3CF34B">
      <w:pPr>
        <w:pStyle w:val="19"/>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11.在采购标的清单内的货物，成交人应按该货物成交价供货。</w:t>
      </w:r>
    </w:p>
    <w:p w14:paraId="031D476D">
      <w:pPr>
        <w:pStyle w:val="11"/>
        <w:keepNext w:val="0"/>
        <w:keepLines w:val="0"/>
        <w:widowControl/>
        <w:suppressLineNumbers w:val="0"/>
        <w:spacing w:before="0" w:beforeAutospacing="0" w:after="0" w:afterAutospacing="0" w:line="590" w:lineRule="exact"/>
        <w:ind w:firstLine="643" w:firstLineChars="200"/>
        <w:rPr>
          <w:rStyle w:val="15"/>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rPr>
        <w:t>二、</w:t>
      </w:r>
      <w:r>
        <w:rPr>
          <w:rStyle w:val="15"/>
          <w:rFonts w:hint="eastAsia" w:ascii="仿宋_GB2312" w:hAnsi="仿宋_GB2312" w:eastAsia="仿宋_GB2312" w:cs="仿宋_GB2312"/>
          <w:b/>
          <w:bCs w:val="0"/>
          <w:sz w:val="32"/>
          <w:szCs w:val="32"/>
        </w:rPr>
        <w:t>采购内容</w:t>
      </w:r>
      <w:r>
        <w:rPr>
          <w:rStyle w:val="15"/>
          <w:rFonts w:hint="eastAsia" w:ascii="仿宋_GB2312" w:hAnsi="仿宋_GB2312" w:cs="仿宋_GB2312"/>
          <w:b/>
          <w:bCs w:val="0"/>
          <w:sz w:val="32"/>
          <w:szCs w:val="32"/>
          <w:lang w:eastAsia="zh-CN"/>
        </w:rPr>
        <w:t>、</w:t>
      </w:r>
      <w:r>
        <w:rPr>
          <w:rFonts w:hint="eastAsia" w:ascii="仿宋_GB2312" w:hAnsi="宋体" w:eastAsia="仿宋_GB2312" w:cs="仿宋_GB2312"/>
          <w:b/>
          <w:bCs w:val="0"/>
          <w:i w:val="0"/>
          <w:iCs w:val="0"/>
          <w:color w:val="000000"/>
          <w:kern w:val="0"/>
          <w:sz w:val="32"/>
          <w:szCs w:val="32"/>
          <w:u w:val="none"/>
          <w:lang w:val="en-US" w:eastAsia="zh-CN" w:bidi="ar"/>
        </w:rPr>
        <w:t>技术参数</w:t>
      </w:r>
      <w:r>
        <w:rPr>
          <w:rFonts w:hint="eastAsia" w:ascii="仿宋_GB2312" w:hAnsi="宋体" w:cs="仿宋_GB2312"/>
          <w:b/>
          <w:bCs w:val="0"/>
          <w:i w:val="0"/>
          <w:iCs w:val="0"/>
          <w:color w:val="000000"/>
          <w:kern w:val="0"/>
          <w:sz w:val="32"/>
          <w:szCs w:val="32"/>
          <w:u w:val="none"/>
          <w:lang w:val="en-US" w:eastAsia="zh-CN" w:bidi="ar"/>
        </w:rPr>
        <w:t>及服务要求</w:t>
      </w:r>
      <w:r>
        <w:rPr>
          <w:rStyle w:val="15"/>
          <w:rFonts w:hint="eastAsia" w:ascii="仿宋_GB2312" w:hAnsi="仿宋_GB2312" w:eastAsia="仿宋_GB2312" w:cs="仿宋_GB2312"/>
          <w:sz w:val="32"/>
          <w:szCs w:val="32"/>
        </w:rPr>
        <w:t>（以下内容均为实质性内容，供应商须完全响应，否则视为无效响应）</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851"/>
        <w:gridCol w:w="4710"/>
        <w:gridCol w:w="1335"/>
      </w:tblGrid>
      <w:tr w14:paraId="305D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0B01DBD">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序号</w:t>
            </w:r>
          </w:p>
        </w:tc>
        <w:tc>
          <w:tcPr>
            <w:tcW w:w="851" w:type="dxa"/>
          </w:tcPr>
          <w:p w14:paraId="2FC409D6">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品名</w:t>
            </w:r>
          </w:p>
        </w:tc>
        <w:tc>
          <w:tcPr>
            <w:tcW w:w="4710" w:type="dxa"/>
          </w:tcPr>
          <w:p w14:paraId="6DBEC58A">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规格、主要技术要求</w:t>
            </w:r>
          </w:p>
        </w:tc>
        <w:tc>
          <w:tcPr>
            <w:tcW w:w="1335" w:type="dxa"/>
          </w:tcPr>
          <w:p w14:paraId="52C93011">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控制单价（元）</w:t>
            </w:r>
          </w:p>
        </w:tc>
      </w:tr>
      <w:tr w14:paraId="2C9F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0087897">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1</w:t>
            </w:r>
          </w:p>
        </w:tc>
        <w:tc>
          <w:tcPr>
            <w:tcW w:w="851" w:type="dxa"/>
          </w:tcPr>
          <w:p w14:paraId="7E0CFC86">
            <w:pPr>
              <w:pStyle w:val="11"/>
              <w:keepNext w:val="0"/>
              <w:keepLines w:val="0"/>
              <w:widowControl/>
              <w:numPr>
                <w:ilvl w:val="0"/>
                <w:numId w:val="0"/>
              </w:numPr>
              <w:suppressLineNumbers w:val="0"/>
              <w:spacing w:before="0" w:beforeAutospacing="0" w:after="0" w:afterAutospacing="0" w:line="590" w:lineRule="exact"/>
              <w:ind w:right="0" w:rightChars="0"/>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窗帘</w:t>
            </w:r>
          </w:p>
          <w:p w14:paraId="687842C2">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p>
        </w:tc>
        <w:tc>
          <w:tcPr>
            <w:tcW w:w="4710" w:type="dxa"/>
          </w:tcPr>
          <w:p w14:paraId="04E387C8">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面料成份：100%聚酯纤维；遮光率：≥99%；厚度/㎜：≥1.48mm；甲醛含量：0；起球：4级；PH值：≦7；异味：无；可分解致癌芳香胺染料：无；透气率：≥240mm/s；；耐干洗色牢度：变色4-5级；耐皂洗色牢度：变色4-5级 沾色4-5级；耐磨性能：≥25000次；耐光色牢度：≥4级；顶破强力：≧2500；折痕回复性（度）：总折痕回复角（急弹）≧280，总折痕回复角（缓弹）≧280</w:t>
            </w:r>
          </w:p>
        </w:tc>
        <w:tc>
          <w:tcPr>
            <w:tcW w:w="1335" w:type="dxa"/>
          </w:tcPr>
          <w:p w14:paraId="425F1BE6">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default"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54元/米</w:t>
            </w:r>
          </w:p>
        </w:tc>
      </w:tr>
      <w:tr w14:paraId="2E94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FA94603">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2</w:t>
            </w:r>
          </w:p>
        </w:tc>
        <w:tc>
          <w:tcPr>
            <w:tcW w:w="851" w:type="dxa"/>
          </w:tcPr>
          <w:p w14:paraId="00CC3395">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隔帘</w:t>
            </w:r>
          </w:p>
        </w:tc>
        <w:tc>
          <w:tcPr>
            <w:tcW w:w="4710" w:type="dxa"/>
          </w:tcPr>
          <w:p w14:paraId="420F0DFD">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面料成份：100%聚酯纤维。甲醛含量0；PH值：≦7；可分解致癌芳香胺染料：无；异味：无；耐碱汗渍色牢度：≧4级；耐酸汗渍色牢度：≧4级；耐水色牢度：≧4级；耐干摩擦色牢度：≧4级；耐湿摩擦色牢度：≧4级；耐皂洗色牢度：≧4级；耐光色牢度：≧5级；可萃取重金属（铬、铅、汞）：无；至敏性染料：无</w:t>
            </w:r>
          </w:p>
        </w:tc>
        <w:tc>
          <w:tcPr>
            <w:tcW w:w="1335" w:type="dxa"/>
          </w:tcPr>
          <w:p w14:paraId="22D90D3F">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48元/米</w:t>
            </w:r>
          </w:p>
        </w:tc>
      </w:tr>
      <w:tr w14:paraId="603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tcPr>
          <w:p w14:paraId="4EEA5FCE">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3</w:t>
            </w:r>
          </w:p>
        </w:tc>
        <w:tc>
          <w:tcPr>
            <w:tcW w:w="851" w:type="dxa"/>
          </w:tcPr>
          <w:p w14:paraId="4D25FC73">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窗帘轨道</w:t>
            </w:r>
          </w:p>
        </w:tc>
        <w:tc>
          <w:tcPr>
            <w:tcW w:w="4710" w:type="dxa"/>
          </w:tcPr>
          <w:p w14:paraId="4B7560FC">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材质：铝合金；克重：≧395g/m；壁厚：≧2.0mm；轨道承重力：施加30kg载荷后未变形；漆膜硬度：≧6H；耐磨性：≧300g/ųm；耐溶剂性：≧4级；抗拉强度：≧230Mpa；规定非比例延伸强度：≧210Mpa；断后伸长率：≧13%；维氏硬度：≧80HV；韦氏硬度：≧8HW；漆膜附着性：0级；耐盐雾腐蚀性：10级，无腐蚀 </w:t>
            </w:r>
          </w:p>
        </w:tc>
        <w:tc>
          <w:tcPr>
            <w:tcW w:w="1335" w:type="dxa"/>
          </w:tcPr>
          <w:p w14:paraId="2E6DA94E">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38元/米</w:t>
            </w:r>
          </w:p>
        </w:tc>
      </w:tr>
      <w:tr w14:paraId="5A86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99B64FB">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4</w:t>
            </w:r>
          </w:p>
        </w:tc>
        <w:tc>
          <w:tcPr>
            <w:tcW w:w="851" w:type="dxa"/>
          </w:tcPr>
          <w:p w14:paraId="05B72451">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辅料</w:t>
            </w:r>
          </w:p>
        </w:tc>
        <w:tc>
          <w:tcPr>
            <w:tcW w:w="4710" w:type="dxa"/>
          </w:tcPr>
          <w:p w14:paraId="1E22749D">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面料成份：100%聚酯纤维：0；甲醛含量：0；24种可分解致癌芳香胺染料：无；PH值：4.0~7.5；断裂强力：≧1500N；纤维含量：100聚酯纤维；防紫外线性能的评定：UPF≧50；阻燃性能：符合标准GB/T 8624-2012 B1级的技术要求，续燃时间：经向≦5S，纬向≦5S，阴燃时间：经向≦5S，纬向≦5S，损毁长度：经向≦150mm，纬向≦150mm</w:t>
            </w:r>
          </w:p>
        </w:tc>
        <w:tc>
          <w:tcPr>
            <w:tcW w:w="1335" w:type="dxa"/>
          </w:tcPr>
          <w:p w14:paraId="18406878">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default"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10元/米</w:t>
            </w:r>
          </w:p>
        </w:tc>
      </w:tr>
      <w:tr w14:paraId="3CF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7F79DBC">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5</w:t>
            </w:r>
          </w:p>
        </w:tc>
        <w:tc>
          <w:tcPr>
            <w:tcW w:w="851" w:type="dxa"/>
          </w:tcPr>
          <w:p w14:paraId="54C55E4B">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卷帘</w:t>
            </w:r>
          </w:p>
        </w:tc>
        <w:tc>
          <w:tcPr>
            <w:tcW w:w="4710" w:type="dxa"/>
          </w:tcPr>
          <w:p w14:paraId="559AE7C6">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材质：100%聚酯纤维；单位面积质量：250±10g/m²；厚度：≥0.74mm；可分解致癌芳香胺染料：无；甲醛含量：0；PH值：4.0-7.5；异味：无；致敏性（分散）染料：0；抗菌性能：铜绿假单细胞抑菌率≥99%，白色念珠菌抑菌率：≥99%，肺炎克雷白氏菌抑菌率：≥99%，金黄色葡萄球菌抑菌率≥99%，大肠杆菌抑菌率：≥99%；防紫外线性能评定：UPF值≥50；防静电性能-静电电压：≤1000V；遮光率：≥85%；阻燃性能：符合GB 8624-2012《建筑材料及制品燃烧性能分级》阻燃B1级；上管壁厚≥1.8mm，内有≥20根加强筋，保证宽度3m上罩和内管不会弯曲；；采用双下杆设计，闭合性更好，下杆封口上螺丝，背后加防撞墙条。</w:t>
            </w:r>
          </w:p>
        </w:tc>
        <w:tc>
          <w:tcPr>
            <w:tcW w:w="1335" w:type="dxa"/>
          </w:tcPr>
          <w:p w14:paraId="60CA09AE">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68元/平方</w:t>
            </w:r>
          </w:p>
        </w:tc>
      </w:tr>
      <w:tr w14:paraId="788B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9851F41">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6</w:t>
            </w:r>
          </w:p>
        </w:tc>
        <w:tc>
          <w:tcPr>
            <w:tcW w:w="851" w:type="dxa"/>
          </w:tcPr>
          <w:p w14:paraId="3E8FCC54">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门帘</w:t>
            </w:r>
          </w:p>
        </w:tc>
        <w:tc>
          <w:tcPr>
            <w:tcW w:w="4710" w:type="dxa"/>
          </w:tcPr>
          <w:p w14:paraId="22238C9A">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机织物成分：100%聚酯纤维，标准宽度：280cm,标准厚度:≥0.35MM，甲醛含量：0，遮光率：JIS L 1055A法 99%，组织：双层组织，可水洗。</w:t>
            </w:r>
          </w:p>
        </w:tc>
        <w:tc>
          <w:tcPr>
            <w:tcW w:w="1335" w:type="dxa"/>
          </w:tcPr>
          <w:p w14:paraId="12FA142D">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68元/平方</w:t>
            </w:r>
          </w:p>
        </w:tc>
      </w:tr>
      <w:tr w14:paraId="3C19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50" w:type="dxa"/>
          </w:tcPr>
          <w:p w14:paraId="34B9194B">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7</w:t>
            </w:r>
          </w:p>
        </w:tc>
        <w:tc>
          <w:tcPr>
            <w:tcW w:w="851" w:type="dxa"/>
          </w:tcPr>
          <w:p w14:paraId="0818DD08">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蜂巢天窗</w:t>
            </w:r>
          </w:p>
        </w:tc>
        <w:tc>
          <w:tcPr>
            <w:tcW w:w="4710" w:type="dxa"/>
          </w:tcPr>
          <w:p w14:paraId="5FF69878">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巢帘的面料厚度为16mm（约0.16厘米），边框厚度为18mm</w:t>
            </w:r>
            <w:r>
              <w:rPr>
                <w:rFonts w:hint="eastAsia" w:ascii="仿宋_GB2312" w:hAnsi="仿宋_GB2312" w:cs="仿宋_GB2312"/>
                <w:i w:val="0"/>
                <w:iCs w:val="0"/>
                <w:color w:val="auto"/>
                <w:kern w:val="0"/>
                <w:sz w:val="18"/>
                <w:szCs w:val="18"/>
                <w:u w:val="none"/>
                <w:lang w:val="en-US" w:eastAsia="zh-CN" w:bidi="ar"/>
              </w:rPr>
              <w:t>；</w:t>
            </w:r>
            <w:r>
              <w:rPr>
                <w:rFonts w:hint="eastAsia" w:ascii="仿宋_GB2312" w:hAnsi="仿宋_GB2312" w:eastAsia="仿宋_GB2312" w:cs="仿宋_GB2312"/>
                <w:i w:val="0"/>
                <w:iCs w:val="0"/>
                <w:color w:val="auto"/>
                <w:kern w:val="0"/>
                <w:sz w:val="18"/>
                <w:szCs w:val="18"/>
                <w:u w:val="none"/>
                <w:lang w:val="en-US" w:eastAsia="zh-CN" w:bidi="ar"/>
              </w:rPr>
              <w:t>面料和材料：纺布（防水防油）、全遮光系列内置铝箔增强隔热效果。‌‌‌环保标准‌：面料经高温高压定型处理，防静电且抗菌防霉。</w:t>
            </w:r>
          </w:p>
        </w:tc>
        <w:tc>
          <w:tcPr>
            <w:tcW w:w="1335" w:type="dxa"/>
          </w:tcPr>
          <w:p w14:paraId="65B0EB22">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280元/平方</w:t>
            </w:r>
          </w:p>
        </w:tc>
      </w:tr>
      <w:tr w14:paraId="1854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F30F0B0">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8</w:t>
            </w:r>
          </w:p>
        </w:tc>
        <w:tc>
          <w:tcPr>
            <w:tcW w:w="851" w:type="dxa"/>
          </w:tcPr>
          <w:p w14:paraId="449EB1C2">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铝合金纱窗</w:t>
            </w:r>
          </w:p>
        </w:tc>
        <w:tc>
          <w:tcPr>
            <w:tcW w:w="4710" w:type="dxa"/>
          </w:tcPr>
          <w:p w14:paraId="72633021">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‌型材厚度‌：优质铝合金纱窗壁厚≥1.0毫米.</w:t>
            </w:r>
          </w:p>
          <w:p w14:paraId="6DF344BA">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‌型材表面处理‌：采用冷挤压成型工艺，表面需进行氧化处理.</w:t>
            </w:r>
          </w:p>
        </w:tc>
        <w:tc>
          <w:tcPr>
            <w:tcW w:w="1335" w:type="dxa"/>
          </w:tcPr>
          <w:p w14:paraId="5D6E1ABF">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260元/平方</w:t>
            </w:r>
          </w:p>
        </w:tc>
      </w:tr>
      <w:tr w14:paraId="2181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D4496CA">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9</w:t>
            </w:r>
          </w:p>
        </w:tc>
        <w:tc>
          <w:tcPr>
            <w:tcW w:w="851" w:type="dxa"/>
          </w:tcPr>
          <w:p w14:paraId="74FD7F1C">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防蚊纱窗门帘</w:t>
            </w:r>
          </w:p>
        </w:tc>
        <w:tc>
          <w:tcPr>
            <w:tcW w:w="4710" w:type="dxa"/>
          </w:tcPr>
          <w:p w14:paraId="798C3F3C">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‌面料‌：聚酯纤维。 ‌</w:t>
            </w:r>
          </w:p>
          <w:p w14:paraId="6729EF0B">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‌磁条‌：软磁条‌采用磁吸设计，开关无声且自动闭合，透光性好，兼具防蚊、防尘功能.</w:t>
            </w:r>
          </w:p>
        </w:tc>
        <w:tc>
          <w:tcPr>
            <w:tcW w:w="1335" w:type="dxa"/>
          </w:tcPr>
          <w:p w14:paraId="76A12290">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180元/平方</w:t>
            </w:r>
          </w:p>
        </w:tc>
      </w:tr>
      <w:tr w14:paraId="529A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9DDBAFE">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10</w:t>
            </w:r>
          </w:p>
        </w:tc>
        <w:tc>
          <w:tcPr>
            <w:tcW w:w="851" w:type="dxa"/>
          </w:tcPr>
          <w:p w14:paraId="4326DC4E">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柔纱帘</w:t>
            </w:r>
          </w:p>
        </w:tc>
        <w:tc>
          <w:tcPr>
            <w:tcW w:w="4710" w:type="dxa"/>
          </w:tcPr>
          <w:p w14:paraId="451791D1">
            <w:pPr>
              <w:pStyle w:val="11"/>
              <w:keepNext w:val="0"/>
              <w:keepLines w:val="0"/>
              <w:widowControl/>
              <w:numPr>
                <w:ilvl w:val="0"/>
                <w:numId w:val="0"/>
              </w:numPr>
              <w:suppressLineNumbers w:val="0"/>
              <w:spacing w:before="0" w:beforeAutospacing="0" w:after="0" w:afterAutospacing="0" w:line="590" w:lineRule="exact"/>
              <w:ind w:right="0" w:rightChars="0" w:firstLine="360" w:firstLineChars="20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面料：采用聚酯纤维材料，无甲醛、无异味，面料具备防水防油功能</w:t>
            </w:r>
            <w:r>
              <w:rPr>
                <w:rFonts w:hint="eastAsia" w:ascii="仿宋_GB2312" w:hAnsi="仿宋_GB2312" w:cs="仿宋_GB2312"/>
                <w:i w:val="0"/>
                <w:iCs w:val="0"/>
                <w:color w:val="auto"/>
                <w:kern w:val="0"/>
                <w:sz w:val="18"/>
                <w:szCs w:val="18"/>
                <w:u w:val="none"/>
                <w:lang w:val="en-US" w:eastAsia="zh-CN" w:bidi="ar"/>
              </w:rPr>
              <w:t>；</w:t>
            </w:r>
            <w:r>
              <w:rPr>
                <w:rFonts w:hint="eastAsia" w:ascii="仿宋_GB2312" w:hAnsi="仿宋_GB2312" w:eastAsia="仿宋_GB2312" w:cs="仿宋_GB2312"/>
                <w:i w:val="0"/>
                <w:iCs w:val="0"/>
                <w:color w:val="auto"/>
                <w:kern w:val="0"/>
                <w:sz w:val="18"/>
                <w:szCs w:val="18"/>
                <w:u w:val="none"/>
                <w:lang w:val="en-US" w:eastAsia="zh-CN" w:bidi="ar"/>
              </w:rPr>
              <w:t>‌遮光等级‌：普通款半遮光（70%）遮光率.</w:t>
            </w:r>
          </w:p>
        </w:tc>
        <w:tc>
          <w:tcPr>
            <w:tcW w:w="1335" w:type="dxa"/>
          </w:tcPr>
          <w:p w14:paraId="1D3F6EA5">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158元/平方</w:t>
            </w:r>
          </w:p>
        </w:tc>
      </w:tr>
      <w:tr w14:paraId="1157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44CE847">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11</w:t>
            </w:r>
          </w:p>
        </w:tc>
        <w:tc>
          <w:tcPr>
            <w:tcW w:w="851" w:type="dxa"/>
          </w:tcPr>
          <w:p w14:paraId="1524E2C0">
            <w:pPr>
              <w:pStyle w:val="11"/>
              <w:keepNext w:val="0"/>
              <w:keepLines w:val="0"/>
              <w:widowControl/>
              <w:numPr>
                <w:ilvl w:val="0"/>
                <w:numId w:val="0"/>
              </w:numPr>
              <w:suppressLineNumbers w:val="0"/>
              <w:spacing w:before="0" w:beforeAutospacing="0" w:after="0" w:afterAutospacing="0" w:line="590" w:lineRule="exact"/>
              <w:ind w:right="0" w:rightChars="0"/>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百叶窗</w:t>
            </w:r>
          </w:p>
          <w:p w14:paraId="79E73B28">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p>
        </w:tc>
        <w:tc>
          <w:tcPr>
            <w:tcW w:w="4710" w:type="dxa"/>
          </w:tcPr>
          <w:p w14:paraId="0BCEC01B">
            <w:pPr>
              <w:pStyle w:val="11"/>
              <w:keepNext w:val="0"/>
              <w:keepLines w:val="0"/>
              <w:widowControl/>
              <w:numPr>
                <w:ilvl w:val="0"/>
                <w:numId w:val="0"/>
              </w:numPr>
              <w:suppressLineNumbers w:val="0"/>
              <w:spacing w:before="0" w:beforeAutospacing="0" w:after="0" w:afterAutospacing="0" w:line="590" w:lineRule="exact"/>
              <w:ind w:right="0" w:rightChars="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材质：PVC；加密遮光鸦片紧实不漏光；承重：15KG;拉珠系统顺滑流畅</w:t>
            </w:r>
          </w:p>
        </w:tc>
        <w:tc>
          <w:tcPr>
            <w:tcW w:w="1335" w:type="dxa"/>
          </w:tcPr>
          <w:p w14:paraId="5CB20D43">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128元/平方</w:t>
            </w:r>
          </w:p>
        </w:tc>
      </w:tr>
      <w:tr w14:paraId="4E21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FD72D1B">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12</w:t>
            </w:r>
          </w:p>
        </w:tc>
        <w:tc>
          <w:tcPr>
            <w:tcW w:w="851" w:type="dxa"/>
          </w:tcPr>
          <w:p w14:paraId="3EB4EE8E">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磨砂玻璃贴纸</w:t>
            </w:r>
          </w:p>
        </w:tc>
        <w:tc>
          <w:tcPr>
            <w:tcW w:w="4710" w:type="dxa"/>
          </w:tcPr>
          <w:p w14:paraId="54384FF1">
            <w:pPr>
              <w:pStyle w:val="11"/>
              <w:keepNext w:val="0"/>
              <w:keepLines w:val="0"/>
              <w:widowControl/>
              <w:numPr>
                <w:ilvl w:val="0"/>
                <w:numId w:val="0"/>
              </w:numPr>
              <w:suppressLineNumbers w:val="0"/>
              <w:spacing w:before="0" w:beforeAutospacing="0" w:after="0" w:afterAutospacing="0" w:line="590" w:lineRule="exact"/>
              <w:ind w:right="0" w:rightChars="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材质：环保级PVC；强力吸附环保纳米胶；PET抗磨防爆层；可分解致癌芳香胺染料：无；甲醛含量：0</w:t>
            </w:r>
          </w:p>
        </w:tc>
        <w:tc>
          <w:tcPr>
            <w:tcW w:w="1335" w:type="dxa"/>
          </w:tcPr>
          <w:p w14:paraId="091BF4E0">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45元/平方</w:t>
            </w:r>
          </w:p>
        </w:tc>
      </w:tr>
      <w:tr w14:paraId="4B98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137B113">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vertAlign w:val="baseline"/>
                <w:lang w:val="en-US" w:eastAsia="zh-CN" w:bidi="ar"/>
              </w:rPr>
              <w:t>13</w:t>
            </w:r>
          </w:p>
        </w:tc>
        <w:tc>
          <w:tcPr>
            <w:tcW w:w="851" w:type="dxa"/>
          </w:tcPr>
          <w:p w14:paraId="7CD21A60">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防风帘</w:t>
            </w:r>
          </w:p>
        </w:tc>
        <w:tc>
          <w:tcPr>
            <w:tcW w:w="4710" w:type="dxa"/>
          </w:tcPr>
          <w:p w14:paraId="1D9A123B">
            <w:pPr>
              <w:pStyle w:val="11"/>
              <w:keepNext w:val="0"/>
              <w:keepLines w:val="0"/>
              <w:widowControl/>
              <w:numPr>
                <w:ilvl w:val="0"/>
                <w:numId w:val="0"/>
              </w:numPr>
              <w:suppressLineNumbers w:val="0"/>
              <w:spacing w:before="0" w:beforeAutospacing="0" w:after="0" w:afterAutospacing="0" w:line="590" w:lineRule="exact"/>
              <w:ind w:right="0" w:rightChars="0"/>
              <w:rPr>
                <w:rFonts w:hint="eastAsia" w:ascii="仿宋_GB2312" w:hAnsi="仿宋_GB2312" w:eastAsia="仿宋_GB2312" w:cs="仿宋_GB2312"/>
                <w:i w:val="0"/>
                <w:iCs w:val="0"/>
                <w:color w:val="000000"/>
                <w:kern w:val="0"/>
                <w:sz w:val="18"/>
                <w:szCs w:val="18"/>
                <w:u w:val="none"/>
                <w:vertAlign w:val="baseli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材质：环保级PVC；</w:t>
            </w:r>
            <w:r>
              <w:rPr>
                <w:rFonts w:hint="eastAsia" w:ascii="仿宋_GB2312" w:hAnsi="仿宋_GB2312" w:eastAsia="仿宋_GB2312" w:cs="仿宋_GB2312"/>
                <w:i w:val="0"/>
                <w:iCs w:val="0"/>
                <w:color w:val="auto"/>
                <w:kern w:val="0"/>
                <w:sz w:val="18"/>
                <w:szCs w:val="18"/>
                <w:u w:val="none"/>
                <w:lang w:val="en-US" w:eastAsia="zh-CN" w:bidi="ar"/>
              </w:rPr>
              <w:t>可分解致癌芳香胺染料：无；甲醛含量：0</w:t>
            </w:r>
            <w:r>
              <w:rPr>
                <w:rFonts w:hint="eastAsia" w:ascii="仿宋_GB2312" w:hAnsi="仿宋_GB2312" w:eastAsia="仿宋_GB2312" w:cs="仿宋_GB2312"/>
                <w:i w:val="0"/>
                <w:iCs w:val="0"/>
                <w:color w:val="000000"/>
                <w:kern w:val="0"/>
                <w:sz w:val="18"/>
                <w:szCs w:val="18"/>
                <w:u w:val="none"/>
                <w:lang w:val="en-US" w:eastAsia="zh-CN" w:bidi="ar"/>
              </w:rPr>
              <w:t xml:space="preserve"> ；透明无色；防水；防油；防污；可拆卸磁吸扣 </w:t>
            </w:r>
          </w:p>
        </w:tc>
        <w:tc>
          <w:tcPr>
            <w:tcW w:w="1335" w:type="dxa"/>
          </w:tcPr>
          <w:p w14:paraId="2B0F411A">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cs="仿宋_GB2312"/>
                <w:i w:val="0"/>
                <w:iCs w:val="0"/>
                <w:color w:val="000000"/>
                <w:kern w:val="0"/>
                <w:sz w:val="18"/>
                <w:szCs w:val="18"/>
                <w:u w:val="none"/>
                <w:vertAlign w:val="baseline"/>
                <w:lang w:val="en-US" w:eastAsia="zh-CN" w:bidi="ar"/>
              </w:rPr>
            </w:pPr>
            <w:r>
              <w:rPr>
                <w:rFonts w:hint="eastAsia" w:ascii="仿宋_GB2312" w:hAnsi="仿宋_GB2312" w:cs="仿宋_GB2312"/>
                <w:i w:val="0"/>
                <w:iCs w:val="0"/>
                <w:color w:val="000000"/>
                <w:kern w:val="0"/>
                <w:sz w:val="18"/>
                <w:szCs w:val="18"/>
                <w:u w:val="none"/>
                <w:vertAlign w:val="baseline"/>
                <w:lang w:val="en-US" w:eastAsia="zh-CN" w:bidi="ar"/>
              </w:rPr>
              <w:t>580元/平方</w:t>
            </w:r>
          </w:p>
        </w:tc>
      </w:tr>
    </w:tbl>
    <w:p w14:paraId="045201E7">
      <w:pPr>
        <w:pStyle w:val="11"/>
        <w:keepNext w:val="0"/>
        <w:keepLines w:val="0"/>
        <w:widowControl/>
        <w:suppressLineNumbers w:val="0"/>
        <w:spacing w:before="0" w:beforeAutospacing="0" w:after="0" w:afterAutospacing="0" w:line="590" w:lineRule="exact"/>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cs="仿宋_GB2312"/>
          <w:b/>
          <w:bCs/>
          <w:i w:val="0"/>
          <w:iCs w:val="0"/>
          <w:color w:val="000000"/>
          <w:kern w:val="0"/>
          <w:sz w:val="28"/>
          <w:szCs w:val="28"/>
          <w:u w:val="none"/>
          <w:lang w:val="en-US" w:eastAsia="zh-CN" w:bidi="ar"/>
        </w:rPr>
        <w:t xml:space="preserve">备注：窗帘、隔帘、辅料按实际测量长度*1.5倍制作   </w:t>
      </w:r>
      <w:r>
        <w:rPr>
          <w:rFonts w:hint="eastAsia" w:ascii="仿宋_GB2312" w:hAnsi="仿宋_GB2312" w:cs="仿宋_GB2312"/>
          <w:i w:val="0"/>
          <w:iCs w:val="0"/>
          <w:color w:val="000000"/>
          <w:kern w:val="0"/>
          <w:sz w:val="32"/>
          <w:szCs w:val="32"/>
          <w:u w:val="none"/>
          <w:lang w:val="en-US" w:eastAsia="zh-CN" w:bidi="ar"/>
        </w:rPr>
        <w:t xml:space="preserve">                                                                                </w:t>
      </w:r>
    </w:p>
    <w:p w14:paraId="39E4292D">
      <w:pPr>
        <w:pStyle w:val="19"/>
        <w:keepNext w:val="0"/>
        <w:keepLines w:val="0"/>
        <w:pageBreakBefore w:val="0"/>
        <w:widowControl/>
        <w:numPr>
          <w:ilvl w:val="0"/>
          <w:numId w:val="0"/>
        </w:numPr>
        <w:kinsoku/>
        <w:wordWrap/>
        <w:overflowPunct/>
        <w:topLinePunct w:val="0"/>
        <w:autoSpaceDE/>
        <w:autoSpaceDN/>
        <w:bidi w:val="0"/>
        <w:adjustRightInd/>
        <w:snapToGrid/>
        <w:spacing w:line="590" w:lineRule="exact"/>
        <w:ind w:firstLine="964" w:firstLineChars="300"/>
        <w:jc w:val="left"/>
        <w:textAlignment w:val="auto"/>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1、服务要求</w:t>
      </w:r>
    </w:p>
    <w:p w14:paraId="0E6AAC5C">
      <w:pPr>
        <w:pStyle w:val="19"/>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选定的货物技术</w:t>
      </w:r>
      <w:r>
        <w:rPr>
          <w:rFonts w:hint="eastAsia" w:ascii="仿宋_GB2312" w:hAnsi="仿宋_GB2312" w:eastAsia="仿宋_GB2312" w:cs="仿宋_GB2312"/>
          <w:sz w:val="32"/>
          <w:szCs w:val="32"/>
          <w:shd w:val="clear" w:color="auto" w:fill="FFFFFF"/>
          <w:lang w:val="en-US" w:eastAsia="zh-CN"/>
        </w:rPr>
        <w:t>和质量</w:t>
      </w:r>
      <w:r>
        <w:rPr>
          <w:rFonts w:hint="eastAsia" w:ascii="仿宋_GB2312" w:hAnsi="仿宋_GB2312" w:eastAsia="仿宋_GB2312" w:cs="仿宋_GB2312"/>
          <w:sz w:val="32"/>
          <w:szCs w:val="32"/>
          <w:shd w:val="clear" w:color="auto" w:fill="FFFFFF"/>
        </w:rPr>
        <w:t>要求必须符合招标文件的技术要求</w:t>
      </w:r>
      <w:r>
        <w:rPr>
          <w:rFonts w:hint="eastAsia" w:ascii="仿宋_GB2312" w:hAnsi="仿宋_GB2312" w:eastAsia="仿宋_GB2312" w:cs="仿宋_GB2312"/>
          <w:sz w:val="32"/>
          <w:szCs w:val="32"/>
          <w:shd w:val="clear" w:color="auto" w:fill="FFFFFF"/>
          <w:lang w:eastAsia="zh-CN"/>
        </w:rPr>
        <w:t>及国家相关法律规定的环保要求</w:t>
      </w:r>
      <w:r>
        <w:rPr>
          <w:rFonts w:hint="eastAsia" w:ascii="仿宋_GB2312" w:hAnsi="仿宋_GB2312" w:eastAsia="仿宋_GB2312" w:cs="仿宋_GB2312"/>
          <w:sz w:val="32"/>
          <w:szCs w:val="32"/>
          <w:shd w:val="clear" w:color="auto" w:fill="FFFFFF"/>
        </w:rPr>
        <w:t>。</w:t>
      </w:r>
    </w:p>
    <w:p w14:paraId="2E186786">
      <w:pPr>
        <w:pStyle w:val="19"/>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（2）定制窗帘前与采购人确认材质、颜色、尺寸、规格等，采购人确认后下单。</w:t>
      </w:r>
    </w:p>
    <w:p w14:paraId="76D990FE">
      <w:pPr>
        <w:pStyle w:val="19"/>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（3）成交人在接到订单后需在15个日历日内，保质保量将货物送至采购人指定地点并安装完成。</w:t>
      </w:r>
    </w:p>
    <w:p w14:paraId="4F6E3337">
      <w:pPr>
        <w:pStyle w:val="19"/>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退换货要求：采购人在收到货物后</w:t>
      </w:r>
      <w:r>
        <w:rPr>
          <w:rFonts w:hint="eastAsia" w:ascii="仿宋_GB2312" w:hAnsi="仿宋_GB2312" w:eastAsia="仿宋_GB2312" w:cs="仿宋_GB2312"/>
          <w:sz w:val="32"/>
          <w:szCs w:val="32"/>
          <w:shd w:val="clear" w:color="auto" w:fill="FFFFFF"/>
          <w:lang w:val="en-US" w:eastAsia="zh-CN"/>
        </w:rPr>
        <w:t>一年</w:t>
      </w:r>
      <w:r>
        <w:rPr>
          <w:rFonts w:hint="eastAsia" w:ascii="仿宋_GB2312" w:hAnsi="仿宋_GB2312" w:eastAsia="仿宋_GB2312" w:cs="仿宋_GB2312"/>
          <w:sz w:val="32"/>
          <w:szCs w:val="32"/>
          <w:shd w:val="clear" w:color="auto" w:fill="FFFFFF"/>
        </w:rPr>
        <w:t>内</w:t>
      </w:r>
      <w:r>
        <w:rPr>
          <w:rFonts w:hint="eastAsia" w:ascii="仿宋_GB2312" w:hAnsi="仿宋_GB2312" w:eastAsia="仿宋_GB2312" w:cs="仿宋_GB2312"/>
          <w:sz w:val="32"/>
          <w:szCs w:val="32"/>
          <w:shd w:val="clear" w:color="auto" w:fill="FFFFFF"/>
          <w:lang w:val="en-US" w:eastAsia="zh-CN"/>
        </w:rPr>
        <w:t>若供货产品出现质量问题</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在</w:t>
      </w:r>
      <w:r>
        <w:rPr>
          <w:rFonts w:hint="eastAsia" w:ascii="仿宋_GB2312" w:hAnsi="仿宋_GB2312" w:eastAsia="仿宋_GB2312" w:cs="仿宋_GB2312"/>
          <w:sz w:val="32"/>
          <w:szCs w:val="32"/>
          <w:shd w:val="clear" w:color="auto" w:fill="FFFFFF"/>
          <w:lang w:val="en-US" w:eastAsia="zh-CN"/>
        </w:rPr>
        <w:t>收到采购人通知后5个工作日内</w:t>
      </w:r>
      <w:r>
        <w:rPr>
          <w:rFonts w:hint="eastAsia" w:ascii="仿宋_GB2312" w:hAnsi="仿宋_GB2312" w:eastAsia="仿宋_GB2312" w:cs="仿宋_GB2312"/>
          <w:sz w:val="32"/>
          <w:szCs w:val="32"/>
          <w:shd w:val="clear" w:color="auto" w:fill="FFFFFF"/>
        </w:rPr>
        <w:t>安排工作人员上门</w:t>
      </w:r>
      <w:r>
        <w:rPr>
          <w:rFonts w:hint="eastAsia" w:ascii="仿宋_GB2312" w:hAnsi="仿宋_GB2312" w:eastAsia="仿宋_GB2312" w:cs="仿宋_GB2312"/>
          <w:sz w:val="32"/>
          <w:szCs w:val="32"/>
          <w:shd w:val="clear" w:color="auto" w:fill="FFFFFF"/>
          <w:lang w:eastAsia="zh-CN"/>
        </w:rPr>
        <w:t>维修，</w:t>
      </w:r>
      <w:r>
        <w:rPr>
          <w:rFonts w:hint="eastAsia" w:ascii="仿宋_GB2312" w:hAnsi="仿宋_GB2312" w:eastAsia="仿宋_GB2312" w:cs="仿宋_GB2312"/>
          <w:sz w:val="32"/>
          <w:szCs w:val="32"/>
          <w:shd w:val="clear" w:color="auto" w:fill="FFFFFF"/>
          <w:lang w:val="en-US" w:eastAsia="zh-CN"/>
        </w:rPr>
        <w:t>若无法维修或维修结果采购人不满意的，予以免费更换</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 xml:space="preserve">    </w:t>
      </w:r>
    </w:p>
    <w:p w14:paraId="007FFCA2">
      <w:pPr>
        <w:pStyle w:val="19"/>
        <w:keepNext w:val="0"/>
        <w:keepLines w:val="0"/>
        <w:pageBreakBefore w:val="0"/>
        <w:widowControl/>
        <w:kinsoku/>
        <w:wordWrap/>
        <w:overflowPunct/>
        <w:topLinePunct w:val="0"/>
        <w:autoSpaceDE/>
        <w:autoSpaceDN/>
        <w:bidi w:val="0"/>
        <w:adjustRightInd/>
        <w:snapToGrid/>
        <w:spacing w:line="590" w:lineRule="exact"/>
        <w:ind w:firstLine="643" w:firstLineChars="200"/>
        <w:jc w:val="left"/>
        <w:textAlignment w:val="auto"/>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sz w:val="32"/>
          <w:szCs w:val="32"/>
          <w:shd w:val="clear" w:color="auto" w:fill="FFFFFF"/>
          <w:lang w:val="en-US" w:eastAsia="zh-CN"/>
        </w:rPr>
        <w:t>2、</w:t>
      </w:r>
      <w:r>
        <w:rPr>
          <w:rFonts w:hint="eastAsia" w:ascii="仿宋_GB2312" w:hAnsi="仿宋_GB2312" w:eastAsia="仿宋_GB2312" w:cs="仿宋_GB2312"/>
          <w:b/>
          <w:bCs w:val="0"/>
          <w:sz w:val="32"/>
          <w:szCs w:val="32"/>
          <w:shd w:val="clear" w:color="auto" w:fill="FFFFFF"/>
        </w:rPr>
        <w:t>验收</w:t>
      </w:r>
    </w:p>
    <w:p w14:paraId="2FBDF9AD">
      <w:pPr>
        <w:pStyle w:val="19"/>
        <w:keepNext w:val="0"/>
        <w:keepLines w:val="0"/>
        <w:pageBreakBefore w:val="0"/>
        <w:widowControl/>
        <w:kinsoku/>
        <w:wordWrap/>
        <w:overflowPunct/>
        <w:topLinePunct w:val="0"/>
        <w:autoSpaceDE/>
        <w:autoSpaceDN/>
        <w:bidi w:val="0"/>
        <w:adjustRightInd/>
        <w:snapToGrid/>
        <w:spacing w:line="590" w:lineRule="exact"/>
        <w:ind w:firstLine="739" w:firstLineChars="23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shd w:val="clear" w:color="auto" w:fill="FFFFFF"/>
        </w:rPr>
        <w:t>货物以现场验收为主，验收时</w:t>
      </w:r>
      <w:r>
        <w:rPr>
          <w:rFonts w:hint="eastAsia" w:ascii="仿宋_GB2312" w:hAnsi="仿宋_GB2312" w:eastAsia="仿宋_GB2312" w:cs="仿宋_GB2312"/>
          <w:color w:val="auto"/>
          <w:sz w:val="32"/>
          <w:szCs w:val="32"/>
          <w:shd w:val="clear" w:color="auto" w:fill="FFFFFF"/>
          <w:lang w:eastAsia="zh-CN"/>
        </w:rPr>
        <w:t>成交人</w:t>
      </w:r>
      <w:r>
        <w:rPr>
          <w:rFonts w:hint="eastAsia" w:ascii="仿宋_GB2312" w:hAnsi="仿宋_GB2312" w:eastAsia="仿宋_GB2312" w:cs="仿宋_GB2312"/>
          <w:color w:val="auto"/>
          <w:sz w:val="32"/>
          <w:szCs w:val="32"/>
          <w:shd w:val="clear" w:color="auto" w:fill="FFFFFF"/>
        </w:rPr>
        <w:t>代表必须在场，</w:t>
      </w:r>
      <w:r>
        <w:rPr>
          <w:rFonts w:hint="eastAsia" w:ascii="仿宋_GB2312" w:hAnsi="仿宋_GB2312" w:eastAsia="仿宋_GB2312" w:cs="仿宋_GB2312"/>
          <w:color w:val="auto"/>
          <w:sz w:val="32"/>
          <w:szCs w:val="32"/>
          <w:shd w:val="clear" w:color="auto" w:fill="FFFFFF"/>
          <w:lang w:val="en-US" w:eastAsia="zh-CN"/>
        </w:rPr>
        <w:t>清点数量、尺寸、材质等是否符合要求，</w:t>
      </w:r>
      <w:r>
        <w:rPr>
          <w:rFonts w:hint="eastAsia" w:ascii="仿宋_GB2312" w:hAnsi="仿宋_GB2312" w:eastAsia="仿宋_GB2312" w:cs="仿宋_GB2312"/>
          <w:color w:val="auto"/>
          <w:sz w:val="32"/>
          <w:szCs w:val="32"/>
          <w:shd w:val="clear" w:color="auto" w:fill="FFFFFF"/>
        </w:rPr>
        <w:t>验收结果</w:t>
      </w:r>
      <w:r>
        <w:rPr>
          <w:rFonts w:hint="eastAsia" w:ascii="仿宋_GB2312" w:hAnsi="仿宋_GB2312" w:eastAsia="仿宋_GB2312" w:cs="仿宋_GB2312"/>
          <w:color w:val="auto"/>
          <w:sz w:val="32"/>
          <w:szCs w:val="32"/>
          <w:shd w:val="clear" w:color="auto" w:fill="FFFFFF"/>
          <w:lang w:val="en-US" w:eastAsia="zh-CN"/>
        </w:rPr>
        <w:t>由</w:t>
      </w:r>
      <w:r>
        <w:rPr>
          <w:rFonts w:hint="eastAsia" w:ascii="仿宋_GB2312" w:hAnsi="仿宋_GB2312" w:eastAsia="仿宋_GB2312" w:cs="仿宋_GB2312"/>
          <w:color w:val="auto"/>
          <w:sz w:val="32"/>
          <w:szCs w:val="32"/>
          <w:shd w:val="clear" w:color="auto" w:fill="FFFFFF"/>
          <w:lang w:eastAsia="zh-CN"/>
        </w:rPr>
        <w:t>采购人</w:t>
      </w:r>
      <w:r>
        <w:rPr>
          <w:rFonts w:hint="eastAsia" w:ascii="仿宋_GB2312" w:hAnsi="仿宋_GB2312" w:eastAsia="仿宋_GB2312" w:cs="仿宋_GB2312"/>
          <w:color w:val="auto"/>
          <w:sz w:val="32"/>
          <w:szCs w:val="32"/>
          <w:shd w:val="clear" w:color="auto" w:fill="FFFFFF"/>
          <w:lang w:val="en-US" w:eastAsia="zh-CN"/>
        </w:rPr>
        <w:t>和成交人双方</w:t>
      </w:r>
      <w:r>
        <w:rPr>
          <w:rFonts w:hint="eastAsia" w:ascii="仿宋_GB2312" w:hAnsi="仿宋_GB2312" w:eastAsia="仿宋_GB2312" w:cs="仿宋_GB2312"/>
          <w:color w:val="auto"/>
          <w:sz w:val="32"/>
          <w:szCs w:val="32"/>
          <w:shd w:val="clear" w:color="auto" w:fill="FFFFFF"/>
        </w:rPr>
        <w:t>在验收交接单上签名</w:t>
      </w:r>
      <w:r>
        <w:rPr>
          <w:rFonts w:hint="eastAsia" w:ascii="仿宋_GB2312" w:hAnsi="仿宋_GB2312" w:eastAsia="仿宋_GB2312" w:cs="仿宋_GB2312"/>
          <w:color w:val="auto"/>
          <w:sz w:val="32"/>
          <w:szCs w:val="32"/>
          <w:shd w:val="clear" w:color="auto" w:fill="FFFFFF"/>
          <w:lang w:val="en-US" w:eastAsia="zh-CN"/>
        </w:rPr>
        <w:t>确认</w:t>
      </w:r>
      <w:r>
        <w:rPr>
          <w:rFonts w:hint="eastAsia" w:ascii="仿宋_GB2312" w:hAnsi="仿宋_GB2312" w:eastAsia="仿宋_GB2312" w:cs="仿宋_GB2312"/>
          <w:color w:val="auto"/>
          <w:sz w:val="32"/>
          <w:szCs w:val="32"/>
          <w:shd w:val="clear" w:color="auto" w:fill="FFFFFF"/>
        </w:rPr>
        <w:t>。对</w:t>
      </w:r>
      <w:r>
        <w:rPr>
          <w:rFonts w:hint="eastAsia" w:ascii="仿宋_GB2312" w:hAnsi="仿宋_GB2312" w:eastAsia="仿宋_GB2312" w:cs="仿宋_GB2312"/>
          <w:sz w:val="32"/>
          <w:szCs w:val="32"/>
          <w:shd w:val="clear" w:color="auto" w:fill="FFFFFF"/>
        </w:rPr>
        <w:t>不符合合同要求的货物，采购人有权拒绝接受，</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应及时更换被拒绝的商品。由此带来的一切损失将由</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负责。</w:t>
      </w:r>
    </w:p>
    <w:p w14:paraId="566144FC">
      <w:pPr>
        <w:pStyle w:val="11"/>
        <w:keepNext w:val="0"/>
        <w:keepLines w:val="0"/>
        <w:widowControl/>
        <w:suppressLineNumbers w:val="0"/>
        <w:spacing w:before="0" w:beforeAutospacing="0" w:after="0" w:afterAutospacing="0" w:line="590" w:lineRule="exact"/>
        <w:ind w:firstLine="643" w:firstLineChars="200"/>
        <w:rPr>
          <w:rFonts w:hint="eastAsia" w:ascii="仿宋_GB2312" w:hAnsi="仿宋_GB2312" w:cs="仿宋_GB2312"/>
          <w:sz w:val="32"/>
          <w:szCs w:val="32"/>
        </w:rPr>
      </w:pPr>
      <w:r>
        <w:rPr>
          <w:rStyle w:val="15"/>
          <w:rFonts w:hint="eastAsia" w:ascii="仿宋_GB2312" w:hAnsi="仿宋_GB2312" w:eastAsia="仿宋_GB2312" w:cs="仿宋_GB2312"/>
          <w:sz w:val="32"/>
          <w:szCs w:val="32"/>
          <w:lang w:eastAsia="zh-CN"/>
        </w:rPr>
        <w:t>三</w:t>
      </w:r>
      <w:r>
        <w:rPr>
          <w:rStyle w:val="15"/>
          <w:rFonts w:hint="eastAsia" w:ascii="仿宋_GB2312" w:hAnsi="仿宋_GB2312" w:eastAsia="仿宋_GB2312" w:cs="仿宋_GB2312"/>
          <w:sz w:val="32"/>
          <w:szCs w:val="32"/>
        </w:rPr>
        <w:t>、付款方式与条件</w:t>
      </w:r>
    </w:p>
    <w:p w14:paraId="00109C4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签订合同后，根据</w:t>
      </w:r>
      <w:r>
        <w:rPr>
          <w:rFonts w:hint="eastAsia" w:ascii="仿宋_GB2312" w:hAnsi="仿宋_GB2312" w:cs="仿宋_GB2312"/>
          <w:sz w:val="32"/>
          <w:szCs w:val="32"/>
          <w:lang w:eastAsia="zh-CN"/>
        </w:rPr>
        <w:t>成交人</w:t>
      </w:r>
      <w:r>
        <w:rPr>
          <w:rFonts w:hint="eastAsia" w:ascii="仿宋_GB2312" w:hAnsi="仿宋_GB2312" w:eastAsia="仿宋_GB2312" w:cs="仿宋_GB2312"/>
          <w:sz w:val="32"/>
          <w:szCs w:val="32"/>
        </w:rPr>
        <w:t>实际的供货</w:t>
      </w:r>
      <w:r>
        <w:rPr>
          <w:rFonts w:hint="eastAsia" w:ascii="仿宋_GB2312" w:hAnsi="仿宋_GB2312" w:cs="仿宋_GB2312"/>
          <w:sz w:val="32"/>
          <w:szCs w:val="32"/>
          <w:lang w:val="en-US" w:eastAsia="zh-CN"/>
        </w:rPr>
        <w:t>情况</w:t>
      </w:r>
      <w:r>
        <w:rPr>
          <w:rFonts w:hint="eastAsia" w:ascii="仿宋_GB2312" w:hAnsi="仿宋_GB2312" w:cs="仿宋_GB2312"/>
          <w:sz w:val="32"/>
          <w:szCs w:val="32"/>
          <w:lang w:eastAsia="zh-CN"/>
        </w:rPr>
        <w:t>按批次</w:t>
      </w:r>
      <w:r>
        <w:rPr>
          <w:rFonts w:hint="eastAsia" w:ascii="仿宋_GB2312" w:hAnsi="仿宋_GB2312" w:cs="仿宋_GB2312"/>
          <w:sz w:val="32"/>
          <w:szCs w:val="32"/>
          <w:lang w:val="en-US" w:eastAsia="zh-CN"/>
        </w:rPr>
        <w:t>结算</w:t>
      </w:r>
      <w:r>
        <w:rPr>
          <w:rFonts w:hint="eastAsia" w:ascii="仿宋_GB2312" w:hAnsi="仿宋_GB2312" w:cs="仿宋_GB2312"/>
          <w:sz w:val="32"/>
          <w:szCs w:val="32"/>
          <w:lang w:eastAsia="zh-CN"/>
        </w:rPr>
        <w:t>，成交人与</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确认账目（提供经</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签字确认的供货凭据）并开具发票，</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收到正式发票后1</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付款，如遇假期顺延。结算价=实际供货数量×折扣单价</w:t>
      </w:r>
      <w:r>
        <w:rPr>
          <w:rFonts w:hint="eastAsia" w:ascii="仿宋_GB2312" w:hAnsi="仿宋_GB2312" w:eastAsia="仿宋_GB2312" w:cs="仿宋_GB2312"/>
          <w:sz w:val="32"/>
          <w:szCs w:val="32"/>
          <w:lang w:eastAsia="zh-CN"/>
        </w:rPr>
        <w:t>。</w:t>
      </w:r>
    </w:p>
    <w:p w14:paraId="321841CF">
      <w:pPr>
        <w:keepNext w:val="0"/>
        <w:keepLines w:val="0"/>
        <w:pageBreakBefore w:val="0"/>
        <w:kinsoku/>
        <w:wordWrap/>
        <w:overflowPunct/>
        <w:topLinePunct w:val="0"/>
        <w:autoSpaceDE/>
        <w:autoSpaceDN/>
        <w:bidi w:val="0"/>
        <w:adjustRightInd/>
        <w:snapToGrid/>
        <w:spacing w:line="5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w:t>
      </w:r>
      <w:r>
        <w:rPr>
          <w:rFonts w:hint="eastAsia" w:ascii="仿宋_GB2312" w:hAnsi="仿宋_GB2312" w:eastAsia="仿宋_GB2312" w:cs="仿宋_GB2312"/>
          <w:b/>
          <w:bCs/>
          <w:sz w:val="28"/>
          <w:szCs w:val="28"/>
        </w:rPr>
        <w:t>在采购人每次付款前，</w:t>
      </w:r>
      <w:r>
        <w:rPr>
          <w:rFonts w:hint="eastAsia" w:ascii="仿宋_GB2312" w:hAnsi="仿宋_GB2312" w:eastAsia="仿宋_GB2312" w:cs="仿宋_GB2312"/>
          <w:b/>
          <w:bCs/>
          <w:sz w:val="28"/>
          <w:szCs w:val="28"/>
          <w:lang w:eastAsia="zh-CN"/>
        </w:rPr>
        <w:t>成交人</w:t>
      </w:r>
      <w:r>
        <w:rPr>
          <w:rFonts w:hint="eastAsia" w:ascii="仿宋_GB2312" w:hAnsi="仿宋_GB2312" w:eastAsia="仿宋_GB2312" w:cs="仿宋_GB2312"/>
          <w:b/>
          <w:bCs/>
          <w:sz w:val="28"/>
          <w:szCs w:val="28"/>
        </w:rPr>
        <w:t>应向采购人提供与当次采购人支付金额等额且被采购人所在地税务部门认可的合法有效的增值税发票，否则采购人有权拒绝付款且不承担违约责任，</w:t>
      </w:r>
      <w:r>
        <w:rPr>
          <w:rFonts w:hint="eastAsia" w:ascii="仿宋_GB2312" w:hAnsi="仿宋_GB2312" w:eastAsia="仿宋_GB2312" w:cs="仿宋_GB2312"/>
          <w:b/>
          <w:bCs/>
          <w:sz w:val="28"/>
          <w:szCs w:val="28"/>
          <w:lang w:eastAsia="zh-CN"/>
        </w:rPr>
        <w:t>成交人</w:t>
      </w:r>
      <w:r>
        <w:rPr>
          <w:rFonts w:hint="eastAsia" w:ascii="仿宋_GB2312" w:hAnsi="仿宋_GB2312" w:eastAsia="仿宋_GB2312" w:cs="仿宋_GB2312"/>
          <w:b/>
          <w:bCs/>
          <w:sz w:val="28"/>
          <w:szCs w:val="28"/>
        </w:rPr>
        <w:t>亦不得以此为由拒绝履行本合同项下的义务</w:t>
      </w:r>
      <w:r>
        <w:rPr>
          <w:rFonts w:hint="eastAsia" w:ascii="仿宋_GB2312" w:hAnsi="仿宋_GB2312" w:eastAsia="仿宋_GB2312" w:cs="仿宋_GB2312"/>
          <w:b/>
          <w:bCs/>
          <w:sz w:val="28"/>
          <w:szCs w:val="28"/>
          <w:lang w:eastAsia="zh-CN"/>
        </w:rPr>
        <w:t>。</w:t>
      </w:r>
      <w:r>
        <w:rPr>
          <w:rFonts w:hint="eastAsia" w:ascii="仿宋_GB2312" w:hAnsi="仿宋_GB2312" w:cs="仿宋_GB2312"/>
          <w:b/>
          <w:bCs/>
          <w:sz w:val="28"/>
          <w:szCs w:val="28"/>
          <w:lang w:val="en-US" w:eastAsia="zh-CN"/>
        </w:rPr>
        <w:tab/>
      </w:r>
    </w:p>
    <w:p w14:paraId="6B310FBB">
      <w:pPr>
        <w:pStyle w:val="11"/>
        <w:keepNext w:val="0"/>
        <w:keepLines w:val="0"/>
        <w:widowControl/>
        <w:suppressLineNumbers w:val="0"/>
        <w:spacing w:before="0" w:beforeAutospacing="0" w:after="0" w:afterAutospacing="0" w:line="590" w:lineRule="exact"/>
        <w:ind w:firstLine="643" w:firstLineChars="200"/>
        <w:rPr>
          <w:rFonts w:hint="eastAsia" w:ascii="仿宋_GB2312" w:hAnsi="仿宋_GB2312" w:cs="仿宋_GB2312"/>
          <w:color w:val="auto"/>
          <w:sz w:val="32"/>
          <w:szCs w:val="32"/>
        </w:rPr>
      </w:pPr>
      <w:r>
        <w:rPr>
          <w:rStyle w:val="15"/>
          <w:rFonts w:hint="eastAsia" w:ascii="仿宋_GB2312" w:hAnsi="仿宋_GB2312" w:cs="仿宋_GB2312"/>
          <w:color w:val="auto"/>
          <w:sz w:val="32"/>
          <w:szCs w:val="32"/>
          <w:lang w:eastAsia="zh-CN"/>
        </w:rPr>
        <w:t>四</w:t>
      </w:r>
      <w:r>
        <w:rPr>
          <w:rStyle w:val="15"/>
          <w:rFonts w:hint="eastAsia" w:ascii="仿宋_GB2312" w:hAnsi="仿宋_GB2312" w:eastAsia="仿宋_GB2312" w:cs="仿宋_GB2312"/>
          <w:color w:val="auto"/>
          <w:sz w:val="32"/>
          <w:szCs w:val="32"/>
        </w:rPr>
        <w:t>、供应商资格要求及审查办法</w:t>
      </w:r>
    </w:p>
    <w:p w14:paraId="00353C67">
      <w:pPr>
        <w:numPr>
          <w:ilvl w:val="0"/>
          <w:numId w:val="0"/>
        </w:numPr>
        <w:spacing w:beforeLines="0" w:afterLines="0" w:line="570" w:lineRule="exact"/>
        <w:ind w:firstLine="643" w:firstLineChars="200"/>
        <w:rPr>
          <w:rFonts w:hint="eastAsia" w:ascii="仿宋_GB2312" w:hAnsi="仿宋_GB2312" w:eastAsia="仿宋_GB2312" w:cs="仿宋_GB2312"/>
          <w:b/>
          <w:bCs/>
          <w:color w:val="auto"/>
          <w:spacing w:val="0"/>
          <w:sz w:val="32"/>
          <w:szCs w:val="32"/>
          <w:lang w:eastAsia="zh-CN"/>
        </w:rPr>
      </w:pPr>
      <w:r>
        <w:rPr>
          <w:rFonts w:hint="eastAsia" w:ascii="仿宋_GB2312" w:hAnsi="仿宋_GB2312" w:cs="仿宋_GB2312"/>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eastAsia="zh-CN"/>
        </w:rPr>
        <w:t>资格要求：</w:t>
      </w:r>
    </w:p>
    <w:p w14:paraId="377B70AF">
      <w:pPr>
        <w:pStyle w:val="8"/>
        <w:numPr>
          <w:ilvl w:val="0"/>
          <w:numId w:val="0"/>
        </w:numPr>
        <w:ind w:firstLine="640" w:firstLineChars="20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1.1一般资格要求：</w:t>
      </w:r>
    </w:p>
    <w:p w14:paraId="7F6F3A18">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（1）</w:t>
      </w:r>
      <w:r>
        <w:rPr>
          <w:rFonts w:hint="eastAsia" w:ascii="仿宋" w:hAnsi="仿宋" w:eastAsia="仿宋" w:cs="仿宋"/>
          <w:color w:val="auto"/>
          <w:spacing w:val="0"/>
          <w:sz w:val="30"/>
          <w:szCs w:val="30"/>
          <w:highlight w:val="none"/>
        </w:rPr>
        <w:t>供应商应是具备独立企业法人资格,有能力承接本项目的国内企业 (供应商应在响应文件中提供企业法人营业执照复印件,并加盖供应商单位公章)；</w:t>
      </w:r>
    </w:p>
    <w:p w14:paraId="34DBCAC8">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（2）</w:t>
      </w:r>
      <w:r>
        <w:rPr>
          <w:rFonts w:hint="eastAsia" w:ascii="仿宋" w:hAnsi="仿宋" w:eastAsia="仿宋" w:cs="仿宋"/>
          <w:color w:val="auto"/>
          <w:spacing w:val="0"/>
          <w:sz w:val="30"/>
          <w:szCs w:val="30"/>
          <w:highlight w:val="none"/>
        </w:rPr>
        <w:t>法定代表人授权书原件（若是单位负责人参加</w:t>
      </w:r>
      <w:r>
        <w:rPr>
          <w:rFonts w:hint="eastAsia" w:ascii="仿宋" w:hAnsi="仿宋" w:eastAsia="仿宋" w:cs="仿宋"/>
          <w:color w:val="auto"/>
          <w:spacing w:val="0"/>
          <w:sz w:val="30"/>
          <w:szCs w:val="30"/>
          <w:highlight w:val="none"/>
          <w:lang w:eastAsia="zh-CN"/>
        </w:rPr>
        <w:t>询价</w:t>
      </w:r>
      <w:r>
        <w:rPr>
          <w:rFonts w:hint="eastAsia" w:ascii="仿宋" w:hAnsi="仿宋" w:eastAsia="仿宋" w:cs="仿宋"/>
          <w:color w:val="auto"/>
          <w:spacing w:val="0"/>
          <w:sz w:val="30"/>
          <w:szCs w:val="30"/>
          <w:highlight w:val="none"/>
        </w:rPr>
        <w:t>的可无须提供本函），(供应商应按照附件“响应文件格式”)；</w:t>
      </w:r>
    </w:p>
    <w:p w14:paraId="6BFB4DD3">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（3）</w:t>
      </w:r>
      <w:r>
        <w:rPr>
          <w:rFonts w:hint="eastAsia" w:ascii="仿宋" w:hAnsi="仿宋" w:eastAsia="仿宋" w:cs="仿宋"/>
          <w:sz w:val="30"/>
          <w:szCs w:val="30"/>
        </w:rPr>
        <w:t>提供财务状况报告(财务报告、或资信证明）</w:t>
      </w:r>
      <w:r>
        <w:rPr>
          <w:rFonts w:hint="eastAsia" w:ascii="仿宋" w:hAnsi="仿宋" w:eastAsia="仿宋" w:cs="仿宋"/>
          <w:sz w:val="30"/>
          <w:szCs w:val="30"/>
          <w:lang w:eastAsia="zh-CN"/>
        </w:rPr>
        <w:t>。供应商</w:t>
      </w:r>
      <w:r>
        <w:rPr>
          <w:rFonts w:hint="eastAsia" w:ascii="仿宋" w:hAnsi="仿宋" w:eastAsia="仿宋" w:cs="仿宋"/>
          <w:sz w:val="30"/>
          <w:szCs w:val="30"/>
        </w:rPr>
        <w:t>提供的财务报告复印件（成立年限按照</w:t>
      </w:r>
      <w:r>
        <w:rPr>
          <w:rFonts w:hint="eastAsia" w:ascii="仿宋" w:hAnsi="仿宋" w:eastAsia="仿宋" w:cs="仿宋"/>
          <w:sz w:val="30"/>
          <w:szCs w:val="30"/>
          <w:lang w:eastAsia="zh-CN"/>
        </w:rPr>
        <w:t>投标/响应</w:t>
      </w:r>
      <w:r>
        <w:rPr>
          <w:rFonts w:hint="eastAsia" w:ascii="仿宋" w:hAnsi="仿宋" w:eastAsia="仿宋" w:cs="仿宋"/>
          <w:sz w:val="30"/>
          <w:szCs w:val="30"/>
        </w:rPr>
        <w:t>截止时间推算）应符合下列规定： a.成立年限满1年及以上的</w:t>
      </w:r>
      <w:r>
        <w:rPr>
          <w:rFonts w:hint="eastAsia" w:ascii="仿宋" w:hAnsi="仿宋" w:eastAsia="仿宋" w:cs="仿宋"/>
          <w:sz w:val="30"/>
          <w:szCs w:val="30"/>
          <w:lang w:eastAsia="zh-CN"/>
        </w:rPr>
        <w:t>投标/响应</w:t>
      </w:r>
      <w:r>
        <w:rPr>
          <w:rFonts w:hint="eastAsia" w:ascii="仿宋" w:hAnsi="仿宋" w:eastAsia="仿宋" w:cs="仿宋"/>
          <w:sz w:val="30"/>
          <w:szCs w:val="30"/>
        </w:rPr>
        <w:t>人，提供经审计的上一年度的年度财务报告。 b.成立年限满半年但不足1年的</w:t>
      </w:r>
      <w:r>
        <w:rPr>
          <w:rFonts w:hint="eastAsia" w:ascii="仿宋" w:hAnsi="仿宋" w:eastAsia="仿宋" w:cs="仿宋"/>
          <w:sz w:val="30"/>
          <w:szCs w:val="30"/>
          <w:lang w:eastAsia="zh-CN"/>
        </w:rPr>
        <w:t>投标/响应</w:t>
      </w:r>
      <w:r>
        <w:rPr>
          <w:rFonts w:hint="eastAsia" w:ascii="仿宋" w:hAnsi="仿宋" w:eastAsia="仿宋" w:cs="仿宋"/>
          <w:sz w:val="30"/>
          <w:szCs w:val="30"/>
        </w:rPr>
        <w:t>人，提供该半年度中任一季度的季度财务报告或该半年度的半年度财务报告。 c.无法按照以上a、b项规定提供财务报告复印件的</w:t>
      </w:r>
      <w:r>
        <w:rPr>
          <w:rFonts w:hint="eastAsia" w:ascii="仿宋" w:hAnsi="仿宋" w:eastAsia="仿宋" w:cs="仿宋"/>
          <w:sz w:val="30"/>
          <w:szCs w:val="30"/>
          <w:lang w:eastAsia="zh-CN"/>
        </w:rPr>
        <w:t>投标/响应</w:t>
      </w:r>
      <w:r>
        <w:rPr>
          <w:rFonts w:hint="eastAsia" w:ascii="仿宋" w:hAnsi="仿宋" w:eastAsia="仿宋" w:cs="仿宋"/>
          <w:sz w:val="30"/>
          <w:szCs w:val="30"/>
        </w:rPr>
        <w:t>人（包括但不限于：成立年限满1年及以上的</w:t>
      </w:r>
      <w:r>
        <w:rPr>
          <w:rFonts w:hint="eastAsia" w:ascii="仿宋" w:hAnsi="仿宋" w:eastAsia="仿宋" w:cs="仿宋"/>
          <w:sz w:val="30"/>
          <w:szCs w:val="30"/>
          <w:lang w:eastAsia="zh-CN"/>
        </w:rPr>
        <w:t>投标/响应</w:t>
      </w:r>
      <w:r>
        <w:rPr>
          <w:rFonts w:hint="eastAsia" w:ascii="仿宋" w:hAnsi="仿宋" w:eastAsia="仿宋" w:cs="仿宋"/>
          <w:sz w:val="30"/>
          <w:szCs w:val="30"/>
        </w:rPr>
        <w:t>人、成立年限满半年但不足1年的</w:t>
      </w:r>
      <w:r>
        <w:rPr>
          <w:rFonts w:hint="eastAsia" w:ascii="仿宋" w:hAnsi="仿宋" w:eastAsia="仿宋" w:cs="仿宋"/>
          <w:sz w:val="30"/>
          <w:szCs w:val="30"/>
          <w:lang w:eastAsia="zh-CN"/>
        </w:rPr>
        <w:t>投标/响应</w:t>
      </w:r>
      <w:r>
        <w:rPr>
          <w:rFonts w:hint="eastAsia" w:ascii="仿宋" w:hAnsi="仿宋" w:eastAsia="仿宋" w:cs="仿宋"/>
          <w:sz w:val="30"/>
          <w:szCs w:val="30"/>
        </w:rPr>
        <w:t>人、成立年限不足半年的</w:t>
      </w:r>
      <w:r>
        <w:rPr>
          <w:rFonts w:hint="eastAsia" w:ascii="仿宋" w:hAnsi="仿宋" w:eastAsia="仿宋" w:cs="仿宋"/>
          <w:sz w:val="30"/>
          <w:szCs w:val="30"/>
          <w:lang w:eastAsia="zh-CN"/>
        </w:rPr>
        <w:t>投标/响应</w:t>
      </w:r>
      <w:r>
        <w:rPr>
          <w:rFonts w:hint="eastAsia" w:ascii="仿宋" w:hAnsi="仿宋" w:eastAsia="仿宋" w:cs="仿宋"/>
          <w:sz w:val="30"/>
          <w:szCs w:val="30"/>
        </w:rPr>
        <w:t>人），应选择提供资信证明复印件</w:t>
      </w:r>
      <w:r>
        <w:rPr>
          <w:rFonts w:hint="eastAsia" w:ascii="仿宋" w:hAnsi="仿宋" w:eastAsia="仿宋" w:cs="仿宋"/>
          <w:sz w:val="30"/>
          <w:szCs w:val="30"/>
          <w:lang w:eastAsia="zh-CN"/>
        </w:rPr>
        <w:t>。（</w:t>
      </w:r>
      <w:r>
        <w:rPr>
          <w:rFonts w:hint="eastAsia" w:ascii="仿宋" w:hAnsi="仿宋" w:eastAsia="仿宋" w:cs="仿宋"/>
          <w:color w:val="auto"/>
          <w:spacing w:val="0"/>
          <w:sz w:val="30"/>
          <w:szCs w:val="30"/>
          <w:highlight w:val="none"/>
        </w:rPr>
        <w:t>详见附件“响应文件格式”)；</w:t>
      </w:r>
    </w:p>
    <w:p w14:paraId="14F7FFF3">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（4）</w:t>
      </w:r>
      <w:r>
        <w:rPr>
          <w:rFonts w:hint="eastAsia" w:ascii="仿宋" w:hAnsi="仿宋" w:eastAsia="仿宋" w:cs="仿宋"/>
          <w:color w:val="auto"/>
          <w:spacing w:val="0"/>
          <w:sz w:val="30"/>
          <w:szCs w:val="30"/>
          <w:highlight w:val="none"/>
        </w:rPr>
        <w:t>依法缴纳税收和社会保障资金的承诺函或提供</w:t>
      </w:r>
      <w:r>
        <w:rPr>
          <w:rFonts w:hint="eastAsia" w:ascii="仿宋" w:hAnsi="仿宋" w:eastAsia="仿宋" w:cs="仿宋"/>
          <w:color w:val="auto"/>
          <w:spacing w:val="0"/>
          <w:sz w:val="30"/>
          <w:szCs w:val="30"/>
          <w:highlight w:val="none"/>
          <w:lang w:eastAsia="zh-CN"/>
        </w:rPr>
        <w:t>投标/响应</w:t>
      </w:r>
      <w:r>
        <w:rPr>
          <w:rFonts w:hint="eastAsia" w:ascii="仿宋" w:hAnsi="仿宋" w:eastAsia="仿宋" w:cs="仿宋"/>
          <w:color w:val="auto"/>
          <w:spacing w:val="0"/>
          <w:sz w:val="30"/>
          <w:szCs w:val="30"/>
          <w:highlight w:val="none"/>
        </w:rPr>
        <w:t>截止时间前六个月（不含</w:t>
      </w:r>
      <w:r>
        <w:rPr>
          <w:rFonts w:hint="eastAsia" w:ascii="仿宋" w:hAnsi="仿宋" w:eastAsia="仿宋" w:cs="仿宋"/>
          <w:color w:val="auto"/>
          <w:spacing w:val="0"/>
          <w:sz w:val="30"/>
          <w:szCs w:val="30"/>
          <w:highlight w:val="none"/>
          <w:lang w:eastAsia="zh-CN"/>
        </w:rPr>
        <w:t>投标/响应</w:t>
      </w:r>
      <w:r>
        <w:rPr>
          <w:rFonts w:hint="eastAsia" w:ascii="仿宋" w:hAnsi="仿宋" w:eastAsia="仿宋" w:cs="仿宋"/>
          <w:color w:val="auto"/>
          <w:spacing w:val="0"/>
          <w:sz w:val="30"/>
          <w:szCs w:val="30"/>
          <w:highlight w:val="none"/>
        </w:rPr>
        <w:t>截止时间的当月）中任一个月的依法缴纳税收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完税证明或无欠税证明</w:t>
      </w:r>
      <w:r>
        <w:rPr>
          <w:rFonts w:hint="eastAsia" w:ascii="仿宋" w:hAnsi="仿宋" w:eastAsia="仿宋" w:cs="仿宋"/>
          <w:color w:val="auto"/>
          <w:sz w:val="30"/>
          <w:szCs w:val="30"/>
          <w:highlight w:val="none"/>
        </w:rPr>
        <w:t>）</w:t>
      </w:r>
      <w:r>
        <w:rPr>
          <w:rFonts w:hint="eastAsia" w:ascii="仿宋" w:hAnsi="仿宋" w:eastAsia="仿宋" w:cs="仿宋"/>
          <w:color w:val="auto"/>
          <w:spacing w:val="0"/>
          <w:sz w:val="30"/>
          <w:szCs w:val="30"/>
          <w:highlight w:val="none"/>
        </w:rPr>
        <w:t>和社会保障资金的凭据(详见附件“响应文件格式”)；</w:t>
      </w:r>
    </w:p>
    <w:p w14:paraId="7C474DC5">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（5）</w:t>
      </w:r>
      <w:r>
        <w:rPr>
          <w:rFonts w:hint="eastAsia" w:ascii="仿宋" w:hAnsi="仿宋" w:eastAsia="仿宋" w:cs="仿宋"/>
          <w:color w:val="auto"/>
          <w:spacing w:val="0"/>
          <w:sz w:val="30"/>
          <w:szCs w:val="30"/>
          <w:highlight w:val="none"/>
        </w:rPr>
        <w:t>参加本项目响应前3年内在经营活动中没有重大违法记录的书面声明函(详见附件“响应文件格式”)；</w:t>
      </w:r>
    </w:p>
    <w:p w14:paraId="1B2D7CEB">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（6）</w:t>
      </w:r>
      <w:r>
        <w:rPr>
          <w:rFonts w:hint="eastAsia" w:ascii="仿宋" w:hAnsi="仿宋" w:eastAsia="仿宋" w:cs="仿宋"/>
          <w:color w:val="auto"/>
          <w:spacing w:val="0"/>
          <w:sz w:val="30"/>
          <w:szCs w:val="30"/>
          <w:highlight w:val="none"/>
        </w:rPr>
        <w:t>具备履行合同所必需的设备和专业技术能力的声明函(详见附件“响应文件格式”)；</w:t>
      </w:r>
    </w:p>
    <w:p w14:paraId="4DF43482">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（7）</w:t>
      </w:r>
      <w:r>
        <w:rPr>
          <w:rFonts w:hint="eastAsia" w:ascii="仿宋" w:hAnsi="仿宋" w:eastAsia="仿宋" w:cs="仿宋"/>
          <w:color w:val="auto"/>
          <w:spacing w:val="0"/>
          <w:sz w:val="30"/>
          <w:szCs w:val="30"/>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仿宋" w:hAnsi="仿宋" w:eastAsia="仿宋" w:cs="仿宋"/>
          <w:color w:val="auto"/>
          <w:spacing w:val="0"/>
          <w:sz w:val="30"/>
          <w:szCs w:val="30"/>
          <w:highlight w:val="none"/>
          <w:lang w:eastAsia="zh-CN"/>
        </w:rPr>
        <w:t>询价</w:t>
      </w:r>
      <w:r>
        <w:rPr>
          <w:rFonts w:hint="eastAsia" w:ascii="仿宋" w:hAnsi="仿宋" w:eastAsia="仿宋" w:cs="仿宋"/>
          <w:color w:val="auto"/>
          <w:spacing w:val="0"/>
          <w:sz w:val="30"/>
          <w:szCs w:val="30"/>
          <w:highlight w:val="none"/>
        </w:rPr>
        <w:t>小组通过“信用中国”网站（www.creditchina.gov.cn）和中国政府采购网（www.ccgp.gov.cn）查询并打印供应商信用记录。若查询结果存在供应商应被拒绝参与政府采购活动相关信息的，其资格审查不合格）。</w:t>
      </w:r>
    </w:p>
    <w:p w14:paraId="558BCA2E">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lang w:val="en-US" w:eastAsia="zh-CN"/>
        </w:rPr>
        <w:t>（8）</w:t>
      </w:r>
      <w:r>
        <w:rPr>
          <w:rFonts w:hint="eastAsia" w:ascii="仿宋" w:hAnsi="仿宋" w:eastAsia="仿宋" w:cs="仿宋"/>
          <w:color w:val="auto"/>
          <w:spacing w:val="0"/>
          <w:sz w:val="30"/>
          <w:szCs w:val="30"/>
          <w:highlight w:val="none"/>
        </w:rPr>
        <w:t>本项目不接受联合体</w:t>
      </w:r>
      <w:r>
        <w:rPr>
          <w:rFonts w:hint="eastAsia" w:ascii="仿宋" w:hAnsi="仿宋" w:eastAsia="仿宋" w:cs="仿宋"/>
          <w:color w:val="auto"/>
          <w:spacing w:val="0"/>
          <w:sz w:val="30"/>
          <w:szCs w:val="30"/>
          <w:highlight w:val="none"/>
          <w:lang w:val="en-US" w:eastAsia="zh-CN"/>
        </w:rPr>
        <w:t>响应</w:t>
      </w:r>
      <w:r>
        <w:rPr>
          <w:rFonts w:hint="eastAsia" w:ascii="仿宋" w:hAnsi="仿宋" w:eastAsia="仿宋" w:cs="仿宋"/>
          <w:color w:val="auto"/>
          <w:spacing w:val="0"/>
          <w:sz w:val="30"/>
          <w:szCs w:val="30"/>
          <w:highlight w:val="none"/>
        </w:rPr>
        <w:t>，不允许分包</w:t>
      </w:r>
      <w:r>
        <w:rPr>
          <w:rFonts w:hint="eastAsia" w:ascii="仿宋" w:hAnsi="仿宋" w:eastAsia="仿宋" w:cs="仿宋"/>
          <w:color w:val="auto"/>
          <w:spacing w:val="0"/>
          <w:sz w:val="30"/>
          <w:szCs w:val="30"/>
          <w:highlight w:val="none"/>
          <w:lang w:eastAsia="zh-CN"/>
        </w:rPr>
        <w:t>、转包</w:t>
      </w:r>
      <w:r>
        <w:rPr>
          <w:rFonts w:hint="eastAsia" w:ascii="仿宋" w:hAnsi="仿宋" w:eastAsia="仿宋" w:cs="仿宋"/>
          <w:color w:val="auto"/>
          <w:sz w:val="30"/>
          <w:szCs w:val="30"/>
          <w:highlight w:val="none"/>
        </w:rPr>
        <w:t>（需提供承诺函或声明函）。</w:t>
      </w:r>
    </w:p>
    <w:p w14:paraId="6C0CA4BF">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本项目为专门面向中小企业询价项目，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类）。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仿宋" w:hAnsi="仿宋" w:eastAsia="仿宋" w:cs="仿宋"/>
          <w:color w:val="000000"/>
          <w:sz w:val="30"/>
          <w:szCs w:val="30"/>
          <w:lang w:eastAsia="zh-CN"/>
        </w:rPr>
        <w:t>货物</w:t>
      </w:r>
      <w:r>
        <w:rPr>
          <w:rFonts w:hint="eastAsia" w:ascii="仿宋" w:hAnsi="仿宋" w:eastAsia="仿宋" w:cs="仿宋"/>
          <w:color w:val="000000"/>
          <w:sz w:val="30"/>
          <w:szCs w:val="30"/>
        </w:rPr>
        <w:t>类采购项目，本项目（采购标的）所属行业为“</w:t>
      </w:r>
      <w:r>
        <w:rPr>
          <w:rFonts w:hint="eastAsia" w:ascii="仿宋" w:hAnsi="仿宋" w:eastAsia="仿宋" w:cs="仿宋"/>
          <w:color w:val="000000"/>
          <w:sz w:val="30"/>
          <w:szCs w:val="30"/>
          <w:lang w:eastAsia="zh-CN"/>
        </w:rPr>
        <w:t>货物</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 xml:space="preserve">                    </w:t>
      </w:r>
    </w:p>
    <w:p w14:paraId="2B9000F1">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lang w:eastAsia="zh-CN"/>
        </w:rPr>
      </w:pPr>
      <w:r>
        <w:rPr>
          <w:rFonts w:hint="eastAsia" w:ascii="仿宋" w:hAnsi="仿宋" w:eastAsia="仿宋" w:cs="仿宋"/>
          <w:color w:val="000000"/>
          <w:sz w:val="30"/>
          <w:szCs w:val="30"/>
          <w:lang w:val="en-US" w:eastAsia="zh-CN"/>
        </w:rPr>
        <w:t>1.2</w:t>
      </w:r>
      <w:r>
        <w:rPr>
          <w:rFonts w:hint="eastAsia" w:ascii="仿宋" w:hAnsi="仿宋" w:eastAsia="仿宋" w:cs="仿宋"/>
          <w:color w:val="auto"/>
          <w:spacing w:val="0"/>
          <w:kern w:val="2"/>
          <w:sz w:val="30"/>
          <w:szCs w:val="30"/>
          <w:highlight w:val="none"/>
          <w:lang w:val="en-US" w:eastAsia="zh-CN" w:bidi="ar-SA"/>
        </w:rPr>
        <w:t>资格承诺函</w:t>
      </w:r>
      <w:r>
        <w:rPr>
          <w:rFonts w:hint="eastAsia" w:ascii="仿宋" w:hAnsi="仿宋" w:eastAsia="仿宋" w:cs="仿宋"/>
          <w:color w:val="auto"/>
          <w:spacing w:val="0"/>
          <w:sz w:val="30"/>
          <w:szCs w:val="30"/>
          <w:highlight w:val="none"/>
          <w:lang w:eastAsia="zh-CN"/>
        </w:rPr>
        <w:t>：</w:t>
      </w:r>
    </w:p>
    <w:p w14:paraId="32FF20EF">
      <w:pPr>
        <w:pStyle w:val="8"/>
        <w:keepNext w:val="0"/>
        <w:keepLines w:val="0"/>
        <w:pageBreakBefore w:val="0"/>
        <w:widowControl/>
        <w:kinsoku/>
        <w:wordWrap/>
        <w:overflowPunct/>
        <w:topLinePunct w:val="0"/>
        <w:autoSpaceDE/>
        <w:autoSpaceDN/>
        <w:bidi w:val="0"/>
        <w:adjustRightInd/>
        <w:snapToGrid/>
        <w:spacing w:beforeLines="0" w:afterLines="0" w:line="570" w:lineRule="exact"/>
        <w:ind w:left="0" w:firstLine="600" w:firstLineChars="200"/>
        <w:jc w:val="left"/>
        <w:textAlignment w:val="auto"/>
        <w:outlineLvl w:val="9"/>
        <w:rPr>
          <w:rFonts w:hint="default" w:ascii="仿宋_GB2312" w:hAnsi="仿宋_GB2312" w:cs="仿宋_GB2312"/>
          <w:color w:val="auto"/>
          <w:spacing w:val="0"/>
          <w:kern w:val="2"/>
          <w:sz w:val="32"/>
          <w:szCs w:val="32"/>
          <w:lang w:val="en-US" w:eastAsia="zh-CN" w:bidi="ar-SA"/>
        </w:rPr>
      </w:pPr>
      <w:r>
        <w:rPr>
          <w:rFonts w:hint="eastAsia" w:ascii="仿宋" w:hAnsi="仿宋" w:eastAsia="仿宋" w:cs="仿宋"/>
          <w:color w:val="auto"/>
          <w:spacing w:val="0"/>
          <w:kern w:val="2"/>
          <w:sz w:val="30"/>
          <w:szCs w:val="30"/>
          <w:highlight w:val="none"/>
          <w:lang w:val="en-US" w:eastAsia="zh-CN" w:bidi="ar-SA"/>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仿宋" w:hAnsi="仿宋" w:eastAsia="仿宋" w:cs="仿宋"/>
          <w:color w:val="auto"/>
          <w:spacing w:val="0"/>
          <w:sz w:val="30"/>
          <w:szCs w:val="30"/>
          <w:highlight w:val="none"/>
        </w:rPr>
        <w:t>(详见附件“响应文件格式”)</w:t>
      </w:r>
    </w:p>
    <w:p w14:paraId="52829865">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、资格审查采用方式：开标后即开始评标。</w:t>
      </w:r>
    </w:p>
    <w:p w14:paraId="7C44D7C1">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、本项目为非政府采购项目，参照政府采购</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的流程进行。供应商应对响应文件资料的真实性负责，</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在授予合同之前有权对其响应文件资料进行核实，如发现所提交的资料不真实，</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将视其为以弄虚作假方式骗取成交，其成交无效，若给</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造成损失的，应依法承担赔偿责任。</w:t>
      </w:r>
    </w:p>
    <w:p w14:paraId="6B133EE5">
      <w:pPr>
        <w:pStyle w:val="11"/>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5"/>
          <w:rFonts w:hint="eastAsia" w:ascii="仿宋" w:hAnsi="仿宋" w:eastAsia="仿宋" w:cs="仿宋"/>
          <w:color w:val="auto"/>
          <w:sz w:val="30"/>
          <w:szCs w:val="30"/>
          <w:highlight w:val="none"/>
          <w:lang w:eastAsia="zh-CN"/>
        </w:rPr>
        <w:t>五</w:t>
      </w:r>
      <w:r>
        <w:rPr>
          <w:rStyle w:val="15"/>
          <w:rFonts w:hint="eastAsia" w:ascii="仿宋" w:hAnsi="仿宋" w:eastAsia="仿宋" w:cs="仿宋"/>
          <w:color w:val="auto"/>
          <w:sz w:val="30"/>
          <w:szCs w:val="30"/>
          <w:highlight w:val="none"/>
        </w:rPr>
        <w:t>、询价通知书的获取</w:t>
      </w:r>
    </w:p>
    <w:p w14:paraId="6A33DD93">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1、本</w:t>
      </w:r>
      <w:r>
        <w:rPr>
          <w:rFonts w:hint="eastAsia" w:ascii="仿宋" w:hAnsi="仿宋" w:eastAsia="仿宋" w:cs="仿宋"/>
          <w:color w:val="auto"/>
          <w:sz w:val="30"/>
          <w:szCs w:val="30"/>
          <w:highlight w:val="none"/>
          <w:lang w:eastAsia="zh-CN"/>
        </w:rPr>
        <w:t>询价项目</w:t>
      </w:r>
      <w:r>
        <w:rPr>
          <w:rFonts w:hint="eastAsia" w:ascii="仿宋" w:hAnsi="仿宋" w:eastAsia="仿宋" w:cs="仿宋"/>
          <w:color w:val="auto"/>
          <w:sz w:val="30"/>
          <w:szCs w:val="30"/>
          <w:highlight w:val="none"/>
        </w:rPr>
        <w:t>不采用电子招</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w:t>
      </w:r>
    </w:p>
    <w:p w14:paraId="62E98017">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2、询价</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请自行在网站上</w:t>
      </w:r>
      <w:r>
        <w:rPr>
          <w:rFonts w:hint="eastAsia" w:ascii="仿宋" w:hAnsi="仿宋" w:eastAsia="仿宋" w:cs="仿宋"/>
          <w:color w:val="auto"/>
          <w:sz w:val="30"/>
          <w:szCs w:val="30"/>
          <w:highlight w:val="none"/>
          <w:lang w:eastAsia="zh-CN"/>
        </w:rPr>
        <w:t>查看：</w:t>
      </w:r>
      <w:r>
        <w:rPr>
          <w:rFonts w:hint="eastAsia" w:ascii="仿宋" w:hAnsi="仿宋" w:eastAsia="仿宋" w:cs="仿宋"/>
          <w:b w:val="0"/>
          <w:color w:val="auto"/>
          <w:spacing w:val="0"/>
          <w:sz w:val="30"/>
          <w:szCs w:val="30"/>
          <w:highlight w:val="none"/>
          <w:lang w:val="en-US" w:eastAsia="zh-CN"/>
        </w:rPr>
        <w:t>http://www.fjsj.com/</w:t>
      </w:r>
    </w:p>
    <w:p w14:paraId="26BB72B0">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3、项目联系人：</w:t>
      </w:r>
      <w:r>
        <w:rPr>
          <w:rFonts w:hint="eastAsia" w:ascii="仿宋" w:hAnsi="仿宋" w:eastAsia="仿宋" w:cs="仿宋"/>
          <w:color w:val="auto"/>
          <w:sz w:val="30"/>
          <w:szCs w:val="30"/>
          <w:highlight w:val="none"/>
          <w:lang w:val="en-US" w:eastAsia="zh-CN"/>
        </w:rPr>
        <w:t>黄工</w:t>
      </w:r>
    </w:p>
    <w:p w14:paraId="5C6BA76B">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采购单位</w:t>
      </w: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val="en-US" w:eastAsia="zh-CN"/>
        </w:rPr>
        <w:t xml:space="preserve"> 黄工</w:t>
      </w:r>
    </w:p>
    <w:p w14:paraId="57944EF6">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lang w:val="en-US" w:eastAsia="zh-CN"/>
        </w:rPr>
        <w:t>0591-88013032</w:t>
      </w:r>
    </w:p>
    <w:p w14:paraId="678E93E2">
      <w:pPr>
        <w:pStyle w:val="11"/>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5"/>
          <w:rFonts w:hint="eastAsia" w:ascii="仿宋" w:hAnsi="仿宋" w:eastAsia="仿宋" w:cs="仿宋"/>
          <w:color w:val="auto"/>
          <w:sz w:val="30"/>
          <w:szCs w:val="30"/>
          <w:highlight w:val="none"/>
          <w:lang w:eastAsia="zh-CN"/>
        </w:rPr>
        <w:t>六</w:t>
      </w:r>
      <w:r>
        <w:rPr>
          <w:rStyle w:val="15"/>
          <w:rFonts w:hint="eastAsia" w:ascii="仿宋" w:hAnsi="仿宋" w:eastAsia="仿宋" w:cs="仿宋"/>
          <w:color w:val="auto"/>
          <w:sz w:val="30"/>
          <w:szCs w:val="30"/>
          <w:highlight w:val="none"/>
        </w:rPr>
        <w:t>、答疑截止时间</w:t>
      </w:r>
    </w:p>
    <w:p w14:paraId="23C3CFB7">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供应商若要求澄清询价通知书，应在获取询价通知书后的 1个工作日内提出，</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将随时解答。</w:t>
      </w:r>
    </w:p>
    <w:p w14:paraId="3EFB45CF">
      <w:pPr>
        <w:pStyle w:val="11"/>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5"/>
          <w:rFonts w:hint="eastAsia" w:ascii="仿宋" w:hAnsi="仿宋" w:eastAsia="仿宋" w:cs="仿宋"/>
          <w:color w:val="auto"/>
          <w:sz w:val="30"/>
          <w:szCs w:val="30"/>
          <w:highlight w:val="none"/>
          <w:lang w:eastAsia="zh-CN"/>
        </w:rPr>
        <w:t>七</w:t>
      </w:r>
      <w:r>
        <w:rPr>
          <w:rStyle w:val="15"/>
          <w:rFonts w:hint="eastAsia" w:ascii="仿宋" w:hAnsi="仿宋" w:eastAsia="仿宋" w:cs="仿宋"/>
          <w:color w:val="auto"/>
          <w:sz w:val="30"/>
          <w:szCs w:val="30"/>
          <w:highlight w:val="none"/>
        </w:rPr>
        <w:t>、响应文件的要求及递交</w:t>
      </w:r>
    </w:p>
    <w:p w14:paraId="75BD8798">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（1）响应文件要求：</w:t>
      </w:r>
    </w:p>
    <w:p w14:paraId="79C493FE">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1）除</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文件另有规定外，响应文件应使用附件响应文件模板规定的格式。</w:t>
      </w:r>
    </w:p>
    <w:p w14:paraId="212D9D58">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2）除</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文件另有规定外，响应文件的正本和全部副本均应使用不能擦去的墨料或墨水打印、书写或复印，其中：</w:t>
      </w:r>
    </w:p>
    <w:p w14:paraId="28835B23">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①正本应用A4幅面纸张打印装订，编制封面（封面标明“正本”字样）、索引、页码，并用胶装装订成册。</w:t>
      </w:r>
    </w:p>
    <w:p w14:paraId="680F2FDE">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②副本应用A4幅面纸张打印装订，编制封面（封面标明“副本”字样）、索引、页码，并用胶装装订成册；副本可用正本的完整复印件，并与正本保持一致（若不一致，以正本为准）。</w:t>
      </w:r>
    </w:p>
    <w:p w14:paraId="6737E34F">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③</w:t>
      </w:r>
      <w:r>
        <w:rPr>
          <w:rFonts w:hint="eastAsia" w:ascii="仿宋" w:hAnsi="仿宋" w:eastAsia="仿宋" w:cs="仿宋"/>
          <w:color w:val="auto"/>
          <w:sz w:val="30"/>
          <w:szCs w:val="30"/>
          <w:highlight w:val="none"/>
        </w:rPr>
        <w:t>供应商应将响应文件技术商务部分和报价部分本分别用密封袋单独密封，并在封口处加盖骑缝公章或手印，标明项目编号、供应商名称、</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货物名称及“正本”或“副本”字样。技术商务部分和报价部分的响应文件未按要求密封将导致响应文件被拒绝。响应文件的技术商务部分不能体现任何试图影响</w:t>
      </w:r>
      <w:r>
        <w:rPr>
          <w:rFonts w:hint="eastAsia" w:ascii="仿宋" w:hAnsi="仿宋" w:eastAsia="仿宋" w:cs="仿宋"/>
          <w:color w:val="auto"/>
          <w:sz w:val="30"/>
          <w:szCs w:val="30"/>
          <w:highlight w:val="none"/>
          <w:lang w:eastAsia="zh-CN"/>
        </w:rPr>
        <w:t>询价小组</w:t>
      </w:r>
      <w:r>
        <w:rPr>
          <w:rFonts w:hint="eastAsia" w:ascii="仿宋" w:hAnsi="仿宋" w:eastAsia="仿宋" w:cs="仿宋"/>
          <w:color w:val="auto"/>
          <w:sz w:val="30"/>
          <w:szCs w:val="30"/>
          <w:highlight w:val="none"/>
        </w:rPr>
        <w:t>对响应文件的评估、比较或者推荐候选人的报价信息，如果供应商不接受上述方法，则按无效</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处理。</w:t>
      </w:r>
    </w:p>
    <w:p w14:paraId="027460D0">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（2）响应文件递交：</w:t>
      </w:r>
    </w:p>
    <w:p w14:paraId="3A02C1DB">
      <w:pPr>
        <w:pStyle w:val="11"/>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1）响应文件正本1份、副本</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份，分别标明“正本”“副本”字样，并密封加盖供应商公章。响应文件未密封完好将导致</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被拒绝。</w:t>
      </w:r>
    </w:p>
    <w:p w14:paraId="2E0A7CDD">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2）响应文件递交：</w:t>
      </w:r>
    </w:p>
    <w:p w14:paraId="12317767">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响应文件应于</w:t>
      </w:r>
      <w:r>
        <w:rPr>
          <w:rFonts w:hint="eastAsia" w:ascii="仿宋" w:hAnsi="仿宋" w:eastAsia="仿宋" w:cs="仿宋"/>
          <w:color w:val="auto"/>
          <w:sz w:val="30"/>
          <w:szCs w:val="30"/>
          <w:highlight w:val="none"/>
          <w:lang w:val="en-US" w:eastAsia="zh-CN"/>
        </w:rPr>
        <w:t xml:space="preserve"> 2025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之前提交到</w:t>
      </w:r>
      <w:r>
        <w:rPr>
          <w:rFonts w:hint="eastAsia" w:ascii="仿宋" w:hAnsi="仿宋" w:eastAsia="仿宋" w:cs="仿宋"/>
          <w:color w:val="auto"/>
          <w:sz w:val="30"/>
          <w:szCs w:val="30"/>
          <w:highlight w:val="none"/>
          <w:lang w:val="en-US" w:eastAsia="zh-CN"/>
        </w:rPr>
        <w:t>福州市鼓屏路67号6号楼总务科</w:t>
      </w:r>
      <w:r>
        <w:rPr>
          <w:rFonts w:hint="eastAsia" w:ascii="仿宋" w:hAnsi="仿宋" w:eastAsia="仿宋" w:cs="仿宋"/>
          <w:color w:val="auto"/>
          <w:sz w:val="30"/>
          <w:szCs w:val="30"/>
          <w:highlight w:val="none"/>
        </w:rPr>
        <w:t>，逾期收到的或不符合规定的响应文件将被拒收，并将其原封不动地退回供应商。</w:t>
      </w:r>
    </w:p>
    <w:p w14:paraId="593A6681">
      <w:pPr>
        <w:pStyle w:val="11"/>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5"/>
          <w:rFonts w:hint="eastAsia" w:ascii="仿宋" w:hAnsi="仿宋" w:eastAsia="仿宋" w:cs="仿宋"/>
          <w:color w:val="auto"/>
          <w:sz w:val="30"/>
          <w:szCs w:val="30"/>
          <w:highlight w:val="none"/>
          <w:lang w:eastAsia="zh-CN"/>
        </w:rPr>
        <w:t>八</w:t>
      </w:r>
      <w:r>
        <w:rPr>
          <w:rStyle w:val="15"/>
          <w:rFonts w:hint="eastAsia" w:ascii="仿宋" w:hAnsi="仿宋" w:eastAsia="仿宋" w:cs="仿宋"/>
          <w:color w:val="auto"/>
          <w:sz w:val="30"/>
          <w:szCs w:val="30"/>
          <w:highlight w:val="none"/>
        </w:rPr>
        <w:t>、开标评标时间地点</w:t>
      </w:r>
    </w:p>
    <w:p w14:paraId="1817E97D">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1、开标时间：</w:t>
      </w:r>
      <w:r>
        <w:rPr>
          <w:rFonts w:hint="eastAsia" w:ascii="仿宋" w:hAnsi="仿宋" w:eastAsia="仿宋" w:cs="仿宋"/>
          <w:color w:val="auto"/>
          <w:sz w:val="30"/>
          <w:szCs w:val="30"/>
          <w:highlight w:val="none"/>
          <w:lang w:val="en-US" w:eastAsia="zh-CN"/>
        </w:rPr>
        <w:t>2025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09:00</w:t>
      </w:r>
      <w:r>
        <w:rPr>
          <w:rFonts w:hint="eastAsia" w:ascii="仿宋" w:hAnsi="仿宋" w:eastAsia="仿宋" w:cs="仿宋"/>
          <w:color w:val="auto"/>
          <w:sz w:val="30"/>
          <w:szCs w:val="30"/>
          <w:highlight w:val="none"/>
        </w:rPr>
        <w:t>（北京时间）</w:t>
      </w:r>
    </w:p>
    <w:p w14:paraId="1033B73C">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2、评标时间：开标后即开始评标。</w:t>
      </w:r>
    </w:p>
    <w:p w14:paraId="0AA69F9D">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3、地点：</w:t>
      </w:r>
      <w:r>
        <w:rPr>
          <w:rFonts w:hint="eastAsia" w:ascii="仿宋" w:hAnsi="仿宋" w:eastAsia="仿宋" w:cs="仿宋"/>
          <w:color w:val="auto"/>
          <w:sz w:val="30"/>
          <w:szCs w:val="30"/>
          <w:highlight w:val="none"/>
          <w:lang w:val="en-US" w:eastAsia="zh-CN"/>
        </w:rPr>
        <w:t>福州市鼓楼区鼓屏路116号建邦大厦三层会议室</w:t>
      </w:r>
    </w:p>
    <w:p w14:paraId="36AEB7D8">
      <w:pPr>
        <w:pStyle w:val="11"/>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5"/>
          <w:rFonts w:hint="eastAsia" w:ascii="仿宋" w:hAnsi="仿宋" w:eastAsia="仿宋" w:cs="仿宋"/>
          <w:color w:val="auto"/>
          <w:sz w:val="30"/>
          <w:szCs w:val="30"/>
          <w:highlight w:val="none"/>
          <w:lang w:eastAsia="zh-CN"/>
        </w:rPr>
        <w:t>九</w:t>
      </w:r>
      <w:r>
        <w:rPr>
          <w:rStyle w:val="15"/>
          <w:rFonts w:hint="eastAsia" w:ascii="仿宋" w:hAnsi="仿宋" w:eastAsia="仿宋" w:cs="仿宋"/>
          <w:color w:val="auto"/>
          <w:sz w:val="30"/>
          <w:szCs w:val="30"/>
          <w:highlight w:val="none"/>
        </w:rPr>
        <w:t>、评标方法</w:t>
      </w:r>
    </w:p>
    <w:p w14:paraId="7ADE10A3">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1、评标标准</w:t>
      </w:r>
    </w:p>
    <w:p w14:paraId="7DAD9BD0">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活动遵循公平、公正、科学和择优的原则。询价小组将按照规定对各供应商的响应文件采用相同的程序和标准进行评价和比较，对通过资格及符合性检查的合格供应商根据以下标准和方法进行评估，评议过程严格按照询价文件的要求和条件进行。</w:t>
      </w:r>
      <w:r>
        <w:rPr>
          <w:rStyle w:val="15"/>
          <w:rFonts w:hint="eastAsia" w:ascii="仿宋" w:hAnsi="仿宋" w:eastAsia="仿宋" w:cs="仿宋"/>
          <w:color w:val="auto"/>
          <w:sz w:val="30"/>
          <w:szCs w:val="30"/>
          <w:highlight w:val="none"/>
        </w:rPr>
        <w:t>本项目采用最低评标价法</w:t>
      </w:r>
      <w:r>
        <w:rPr>
          <w:rFonts w:hint="eastAsia" w:ascii="仿宋" w:hAnsi="仿宋" w:eastAsia="仿宋" w:cs="仿宋"/>
          <w:color w:val="auto"/>
          <w:sz w:val="30"/>
          <w:szCs w:val="30"/>
          <w:highlight w:val="none"/>
        </w:rPr>
        <w:t>。</w:t>
      </w:r>
    </w:p>
    <w:p w14:paraId="2644C6F9">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评议第一阶段技术商务标评议程序：（专家按如下程序进行评审）：</w:t>
      </w:r>
    </w:p>
    <w:p w14:paraId="1724DF4C">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①资格性审查：按询价</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“供应商资格要求及审查办法”规定的各项资格逐项审查。</w:t>
      </w:r>
    </w:p>
    <w:p w14:paraId="4729BD9A">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注：资格性审查有其中一项不符合者按照无效响应处理，不进入下一程序。</w:t>
      </w:r>
    </w:p>
    <w:p w14:paraId="446B36BE">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②符合性审查</w:t>
      </w:r>
    </w:p>
    <w:p w14:paraId="15A4EA59">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技术要求：技术指标一项不符合《服务（货物）一览表》及“采购内容及要求”中的技术要求的按照无效响应处理，不进入下一程序。</w:t>
      </w:r>
    </w:p>
    <w:p w14:paraId="6503313E">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评议第二阶段报价标评议程序：</w:t>
      </w:r>
    </w:p>
    <w:p w14:paraId="51E8062C">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询价小组根据上述评标办法、评出实质性响应询价通知书技术、商务要求的供应商进入第二阶段报价标评标，技术、商务有任一项不满足询价通知书要求的，不进入报价标。</w:t>
      </w:r>
    </w:p>
    <w:p w14:paraId="5856954B">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2、定标原则。</w:t>
      </w:r>
    </w:p>
    <w:p w14:paraId="084B37DA">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询价小组将按照规定对各供应商的响应文件采用相同的程序和标准进行评价和比较，评议过程严格按照询价通知书的要求和条件进行，询价小组将根据符合采购需求、质量和服务相等原则按照价格高低顺序推荐</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名成交候选人。</w:t>
      </w:r>
    </w:p>
    <w:p w14:paraId="6DCC6753">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经询价小组评审，在提交的响应文件全部满足询价通知书实质性要求的供应商不少于三家的前提下，依据统一的价格要素评定最低报价，提出最低报价的供应商作为成交人（若出现报价相同的情况，则由询价小组按随机抽取方式确定最终成交候选人）。</w:t>
      </w:r>
    </w:p>
    <w:p w14:paraId="2033683E">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3、响应文件无效条款（不满足即为无效响应的实质性条款）及废标条款：具体内容详见询价通知书各章节，请各供应商认真查看对照。</w:t>
      </w:r>
    </w:p>
    <w:p w14:paraId="2EC84F88">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3.1、供应商若出现下列情形之一的，响应文件也将被视为未实质性响应询价通知书要求，按照无效响应处理：</w:t>
      </w:r>
    </w:p>
    <w:p w14:paraId="2F7D912F">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(1)响应文件未按规定进行编制、胶装、密封、标记的；</w:t>
      </w:r>
    </w:p>
    <w:p w14:paraId="28E959A5">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(2)未按规定由供应商的法定代表人或其授权代表签字，或未加盖供应商公章的；或签字人未经法定代表人有效授权委托的；</w:t>
      </w:r>
    </w:p>
    <w:p w14:paraId="226822CB">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(3)报价内容与采购内容及要求有重大偏离或保留的；</w:t>
      </w:r>
    </w:p>
    <w:p w14:paraId="3495C009">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(4)一个供应商不止投一个标；</w:t>
      </w:r>
    </w:p>
    <w:p w14:paraId="00C29C32">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(5)供应商提交的是可选择的报价；</w:t>
      </w:r>
    </w:p>
    <w:p w14:paraId="1B27F804">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(6)响应文件组成不符合询价通知书要求的；</w:t>
      </w:r>
    </w:p>
    <w:p w14:paraId="46B4A432">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(7)未按规定的格式填写，内容不全或关键字迹模糊、无法辨认的；</w:t>
      </w:r>
    </w:p>
    <w:p w14:paraId="699C4F32">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(8)响应文件中提供虚假或失实资料的；</w:t>
      </w:r>
    </w:p>
    <w:p w14:paraId="5EDFF4C0">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(9)响应文件内容不符合询价文件中规定的其它实质性条款。</w:t>
      </w:r>
    </w:p>
    <w:p w14:paraId="1D09B137">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(10)未按规定提交封面盖公章，并加盖骑缝章或每页盖公章(非报价专用章或业务章)的；</w:t>
      </w:r>
    </w:p>
    <w:p w14:paraId="19E5E7C5">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3.2、出现下列情形之一的，按废标处理：</w:t>
      </w:r>
    </w:p>
    <w:p w14:paraId="688BB505">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(1)符合专业条件的供应商或者对询价通知书作实质响应的供应商不足三家的；</w:t>
      </w:r>
    </w:p>
    <w:p w14:paraId="662D34EE">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(2)出现影响采购公正的违法、违规行为的；</w:t>
      </w:r>
    </w:p>
    <w:p w14:paraId="17C9731A">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(3)供应商的报价均超过了采购预算，</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不能支付的；</w:t>
      </w:r>
    </w:p>
    <w:p w14:paraId="5038483A">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(4)因重大变故，采购任务取消的。</w:t>
      </w:r>
    </w:p>
    <w:p w14:paraId="0DA11EC8">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4、供应商之间有相互串通</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、弄虚作假等违规行为者，将作废标处理，并在我院未来的项目招标中被拒绝接受</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w:t>
      </w:r>
    </w:p>
    <w:p w14:paraId="2149D70E">
      <w:pPr>
        <w:pStyle w:val="11"/>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5"/>
          <w:rFonts w:hint="eastAsia" w:ascii="仿宋" w:hAnsi="仿宋" w:eastAsia="仿宋" w:cs="仿宋"/>
          <w:color w:val="auto"/>
          <w:sz w:val="30"/>
          <w:szCs w:val="30"/>
          <w:highlight w:val="none"/>
          <w:lang w:eastAsia="zh-CN"/>
        </w:rPr>
        <w:t>十</w:t>
      </w:r>
      <w:r>
        <w:rPr>
          <w:rStyle w:val="15"/>
          <w:rFonts w:hint="eastAsia" w:ascii="仿宋" w:hAnsi="仿宋" w:eastAsia="仿宋" w:cs="仿宋"/>
          <w:color w:val="auto"/>
          <w:sz w:val="30"/>
          <w:szCs w:val="30"/>
          <w:highlight w:val="none"/>
        </w:rPr>
        <w:t>、合同条款内容及签订</w:t>
      </w:r>
    </w:p>
    <w:p w14:paraId="1EA307C3">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1、合同签订：成交人在接到成交通知后3天内，应派代表与</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联系，商讨签订合同事宜。</w:t>
      </w:r>
    </w:p>
    <w:p w14:paraId="71400A15">
      <w:pPr>
        <w:pStyle w:val="11"/>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、合同签订地点：</w:t>
      </w:r>
      <w:r>
        <w:rPr>
          <w:rFonts w:hint="eastAsia" w:ascii="仿宋" w:hAnsi="仿宋" w:eastAsia="仿宋" w:cs="仿宋"/>
          <w:color w:val="auto"/>
          <w:sz w:val="30"/>
          <w:szCs w:val="30"/>
          <w:highlight w:val="none"/>
          <w:lang w:eastAsia="zh-CN"/>
        </w:rPr>
        <w:t>福州</w:t>
      </w:r>
    </w:p>
    <w:p w14:paraId="47E766C2">
      <w:pPr>
        <w:pStyle w:val="2"/>
      </w:pPr>
    </w:p>
    <w:p w14:paraId="5F2E9D1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5A9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1CE98">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B1CE9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42AE"/>
    <w:rsid w:val="034B3C1B"/>
    <w:rsid w:val="04A66578"/>
    <w:rsid w:val="053C0C8A"/>
    <w:rsid w:val="072576E8"/>
    <w:rsid w:val="07D47955"/>
    <w:rsid w:val="09CE57B2"/>
    <w:rsid w:val="0A1D75EB"/>
    <w:rsid w:val="0BCD088E"/>
    <w:rsid w:val="0F85062C"/>
    <w:rsid w:val="0F9C2FE0"/>
    <w:rsid w:val="13777491"/>
    <w:rsid w:val="170C15D0"/>
    <w:rsid w:val="17A513B0"/>
    <w:rsid w:val="19341F4D"/>
    <w:rsid w:val="1BAE204D"/>
    <w:rsid w:val="1BC16AE8"/>
    <w:rsid w:val="22070E5E"/>
    <w:rsid w:val="28B5472C"/>
    <w:rsid w:val="2C393D1C"/>
    <w:rsid w:val="2C4442F7"/>
    <w:rsid w:val="2DF67EE9"/>
    <w:rsid w:val="30C63248"/>
    <w:rsid w:val="323079B8"/>
    <w:rsid w:val="33F425AD"/>
    <w:rsid w:val="357B52CA"/>
    <w:rsid w:val="37A25695"/>
    <w:rsid w:val="3A5E35C7"/>
    <w:rsid w:val="3B7D006C"/>
    <w:rsid w:val="401D63A1"/>
    <w:rsid w:val="418E73E1"/>
    <w:rsid w:val="43A63849"/>
    <w:rsid w:val="43A833B4"/>
    <w:rsid w:val="45FB0EB4"/>
    <w:rsid w:val="48D32742"/>
    <w:rsid w:val="4F542013"/>
    <w:rsid w:val="50AC6DEA"/>
    <w:rsid w:val="51053BF3"/>
    <w:rsid w:val="524B479B"/>
    <w:rsid w:val="53715570"/>
    <w:rsid w:val="57717BAD"/>
    <w:rsid w:val="57925AB5"/>
    <w:rsid w:val="58F85DEC"/>
    <w:rsid w:val="5C1D4492"/>
    <w:rsid w:val="608A5145"/>
    <w:rsid w:val="623C31ED"/>
    <w:rsid w:val="65562818"/>
    <w:rsid w:val="69AC1C84"/>
    <w:rsid w:val="78E051AE"/>
    <w:rsid w:val="79EE0CA7"/>
    <w:rsid w:val="7A0A5C53"/>
    <w:rsid w:val="7C39225B"/>
    <w:rsid w:val="7C786183"/>
    <w:rsid w:val="7E22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7">
    <w:name w:val="annotation text"/>
    <w:basedOn w:val="1"/>
    <w:qFormat/>
    <w:uiPriority w:val="0"/>
    <w:pPr>
      <w:jc w:val="left"/>
    </w:pPr>
  </w:style>
  <w:style w:type="paragraph" w:styleId="8">
    <w:name w:val="Body Text"/>
    <w:basedOn w:val="1"/>
    <w:qFormat/>
    <w:uiPriority w:val="1"/>
    <w:pPr>
      <w:ind w:left="455"/>
    </w:pPr>
    <w:rPr>
      <w:rFonts w:ascii="宋体" w:hAnsi="宋体" w:eastAsia="宋体" w:cs="宋体"/>
      <w:sz w:val="24"/>
      <w:szCs w:val="24"/>
      <w:lang w:val="zh-CN" w:eastAsia="zh-CN" w:bidi="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2"/>
    <w:basedOn w:val="1"/>
    <w:qFormat/>
    <w:uiPriority w:val="0"/>
    <w:pPr>
      <w:spacing w:after="120" w:line="480" w:lineRule="auto"/>
    </w:pPr>
    <w:rPr>
      <w:kern w:val="2"/>
      <w:sz w:val="21"/>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Fließtext2"/>
    <w:basedOn w:val="1"/>
    <w:qFormat/>
    <w:uiPriority w:val="99"/>
    <w:pPr>
      <w:overflowPunct w:val="0"/>
      <w:autoSpaceDE w:val="0"/>
      <w:autoSpaceDN w:val="0"/>
      <w:adjustRightInd w:val="0"/>
      <w:textAlignment w:val="baseline"/>
    </w:pPr>
    <w:rPr>
      <w:kern w:val="28"/>
      <w:szCs w:val="20"/>
    </w:rPr>
  </w:style>
  <w:style w:type="character" w:customStyle="1" w:styleId="17">
    <w:name w:val="font31"/>
    <w:basedOn w:val="14"/>
    <w:qFormat/>
    <w:uiPriority w:val="0"/>
    <w:rPr>
      <w:rFonts w:hint="eastAsia" w:ascii="仿宋_GB2312" w:eastAsia="仿宋_GB2312" w:cs="仿宋_GB2312"/>
      <w:color w:val="FF0000"/>
      <w:sz w:val="32"/>
      <w:szCs w:val="32"/>
      <w:u w:val="single"/>
    </w:rPr>
  </w:style>
  <w:style w:type="character" w:customStyle="1" w:styleId="18">
    <w:name w:val="font11"/>
    <w:basedOn w:val="14"/>
    <w:qFormat/>
    <w:uiPriority w:val="0"/>
    <w:rPr>
      <w:rFonts w:hint="eastAsia" w:ascii="仿宋_GB2312" w:eastAsia="仿宋_GB2312" w:cs="仿宋_GB2312"/>
      <w:color w:val="000000"/>
      <w:sz w:val="32"/>
      <w:szCs w:val="32"/>
      <w:u w:val="none"/>
    </w:rPr>
  </w:style>
  <w:style w:type="paragraph" w:customStyle="1" w:styleId="1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6277</Words>
  <Characters>6737</Characters>
  <Lines>0</Lines>
  <Paragraphs>0</Paragraphs>
  <TotalTime>0</TotalTime>
  <ScaleCrop>false</ScaleCrop>
  <LinksUpToDate>false</LinksUpToDate>
  <CharactersWithSpaces>6869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2025-11-11T08:48:00Z</dcterms:created>
  <dc:creator>Administrator</dc:creator>
  <cp:lastModifiedBy>李燕琼</cp:lastModifiedBy>
  <cp:lastPrinted>2025-12-12T03:10:00Z</cp:lastPrinted>
  <dcterms:modified xsi:type="dcterms:W3CDTF">2025-12-12T08:11:06Z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eyJoZGlkIjoiYjE1YzdiOWQ5YTJkNDEzODc3OTg0NzgxYTNiZTc2ZmMiLCJ1c2VySWQiOiIxNjU3NTU2MDE5In0=</vt:lpwstr>
  </property>
  <property fmtid="{D5CDD505-2E9C-101B-9397-08002B2CF9AE}" pid="4" name="ICV">
    <vt:lpwstr>FEC59907BD8646F692A9D4A12A42A85E_13</vt:lpwstr>
  </property>
</Properties>
</file>