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4C88">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福建省级机关医院高清视频会议系统主板维修服务项目</w:t>
      </w:r>
    </w:p>
    <w:p w14:paraId="207AF3DC">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54106785">
      <w:pPr>
        <w:pStyle w:val="17"/>
        <w:keepNext w:val="0"/>
        <w:keepLines w:val="0"/>
        <w:pageBreakBefore w:val="0"/>
        <w:kinsoku/>
        <w:wordWrap/>
        <w:topLinePunct w:val="0"/>
        <w:bidi w:val="0"/>
        <w:snapToGrid/>
        <w:spacing w:line="400" w:lineRule="exact"/>
        <w:rPr>
          <w:rFonts w:hint="eastAsia" w:ascii="方正仿宋_GB2312" w:hAnsi="方正仿宋_GB2312" w:eastAsia="方正仿宋_GB2312" w:cs="方正仿宋_GB2312"/>
          <w:lang w:eastAsia="zh-CN"/>
        </w:rPr>
      </w:pPr>
    </w:p>
    <w:p w14:paraId="0E324534">
      <w:pPr>
        <w:keepNext w:val="0"/>
        <w:keepLines w:val="0"/>
        <w:pageBreakBefore w:val="0"/>
        <w:widowControl/>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41073D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283A8A5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w:t>
      </w:r>
      <w:r>
        <w:rPr>
          <w:rFonts w:hint="eastAsia" w:ascii="仿宋" w:hAnsi="仿宋" w:eastAsia="仿宋" w:cs="仿宋"/>
          <w:sz w:val="28"/>
          <w:szCs w:val="28"/>
          <w:lang w:val="en-US" w:eastAsia="zh-CN"/>
        </w:rPr>
        <w:t>高清视频会议系统主板维修服务</w:t>
      </w:r>
      <w:r>
        <w:rPr>
          <w:rFonts w:hint="eastAsia" w:ascii="方正仿宋_GB2312" w:hAnsi="方正仿宋_GB2312" w:eastAsia="方正仿宋_GB2312" w:cs="方正仿宋_GB2312"/>
          <w:color w:val="auto"/>
          <w:sz w:val="28"/>
          <w:szCs w:val="28"/>
          <w:highlight w:val="none"/>
          <w:lang w:val="en-US" w:eastAsia="zh-CN"/>
        </w:rPr>
        <w:t>院内自行采购项目</w:t>
      </w:r>
    </w:p>
    <w:p w14:paraId="0DD970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FJSJJGYY-XXK-2026-04（GQSPHYXTZBWXFW）</w:t>
      </w:r>
    </w:p>
    <w:p w14:paraId="25FFC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156C75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37000.00</w:t>
      </w:r>
      <w:r>
        <w:rPr>
          <w:rFonts w:hint="eastAsia" w:ascii="方正仿宋_GB2312" w:hAnsi="方正仿宋_GB2312" w:eastAsia="方正仿宋_GB2312" w:cs="方正仿宋_GB2312"/>
          <w:color w:val="auto"/>
          <w:sz w:val="28"/>
          <w:szCs w:val="28"/>
          <w:highlight w:val="none"/>
        </w:rPr>
        <w:t>元</w:t>
      </w:r>
    </w:p>
    <w:p w14:paraId="4411B3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5、工期：合同签订之日起90天内完成项目安装、调试，并验收合格。</w:t>
      </w:r>
    </w:p>
    <w:p w14:paraId="1D9305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81"/>
        <w:gridCol w:w="964"/>
        <w:gridCol w:w="4136"/>
        <w:gridCol w:w="881"/>
        <w:gridCol w:w="1545"/>
        <w:gridCol w:w="1178"/>
      </w:tblGrid>
      <w:tr w14:paraId="1E07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1146" w:type="dxa"/>
            <w:shd w:val="clear" w:color="auto" w:fill="auto"/>
            <w:vAlign w:val="center"/>
          </w:tcPr>
          <w:p w14:paraId="1129BA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169" w:type="dxa"/>
            <w:shd w:val="clear" w:color="auto" w:fill="auto"/>
            <w:vAlign w:val="center"/>
          </w:tcPr>
          <w:p w14:paraId="5E229B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2736" w:type="dxa"/>
            <w:shd w:val="clear" w:color="auto" w:fill="auto"/>
            <w:vAlign w:val="center"/>
          </w:tcPr>
          <w:p w14:paraId="53DA64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1146" w:type="dxa"/>
            <w:shd w:val="clear" w:color="auto" w:fill="auto"/>
            <w:vAlign w:val="center"/>
          </w:tcPr>
          <w:p w14:paraId="597FF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740" w:type="dxa"/>
            <w:shd w:val="clear" w:color="auto" w:fill="auto"/>
            <w:vAlign w:val="center"/>
          </w:tcPr>
          <w:p w14:paraId="2B2304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648" w:type="dxa"/>
            <w:shd w:val="clear" w:color="auto" w:fill="auto"/>
            <w:vAlign w:val="center"/>
          </w:tcPr>
          <w:p w14:paraId="276F4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6B4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1146" w:type="dxa"/>
            <w:shd w:val="clear" w:color="auto" w:fill="auto"/>
            <w:vAlign w:val="center"/>
          </w:tcPr>
          <w:p w14:paraId="1FB114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169" w:type="dxa"/>
            <w:shd w:val="clear" w:color="auto" w:fill="auto"/>
            <w:vAlign w:val="center"/>
          </w:tcPr>
          <w:p w14:paraId="1A0E2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0" w:type="auto"/>
            <w:shd w:val="clear" w:color="auto" w:fill="auto"/>
            <w:noWrap/>
            <w:vAlign w:val="center"/>
          </w:tcPr>
          <w:p w14:paraId="07C4E0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方正仿宋_GB2312" w:hAnsi="方正仿宋_GB2312" w:eastAsia="方正仿宋_GB2312" w:cs="方正仿宋_GB2312"/>
                <w:i w:val="0"/>
                <w:iCs w:val="0"/>
                <w:color w:val="auto"/>
                <w:sz w:val="28"/>
                <w:szCs w:val="28"/>
                <w:highlight w:val="none"/>
                <w:u w:val="none"/>
                <w:lang w:val="en-US" w:eastAsia="zh-CN"/>
              </w:rPr>
            </w:pPr>
            <w:r>
              <w:rPr>
                <w:rFonts w:hint="eastAsia" w:ascii="仿宋" w:hAnsi="仿宋" w:eastAsia="仿宋" w:cs="仿宋"/>
                <w:sz w:val="28"/>
                <w:szCs w:val="28"/>
                <w:lang w:val="en-US" w:eastAsia="zh-CN"/>
              </w:rPr>
              <w:t>高清视频会议系统主板维修服务</w:t>
            </w:r>
          </w:p>
        </w:tc>
        <w:tc>
          <w:tcPr>
            <w:tcW w:w="1146" w:type="dxa"/>
            <w:shd w:val="clear" w:color="auto" w:fill="auto"/>
            <w:vAlign w:val="center"/>
          </w:tcPr>
          <w:p w14:paraId="61A98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1项</w:t>
            </w:r>
          </w:p>
        </w:tc>
        <w:tc>
          <w:tcPr>
            <w:tcW w:w="1740" w:type="dxa"/>
            <w:shd w:val="clear" w:color="auto" w:fill="auto"/>
            <w:vAlign w:val="center"/>
          </w:tcPr>
          <w:p w14:paraId="6518C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37000.00</w:t>
            </w:r>
          </w:p>
        </w:tc>
        <w:tc>
          <w:tcPr>
            <w:tcW w:w="1648" w:type="dxa"/>
            <w:shd w:val="clear" w:color="auto" w:fill="auto"/>
            <w:vAlign w:val="center"/>
          </w:tcPr>
          <w:p w14:paraId="1A182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374A52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注：（1）本项目预算价人民币37000.00元为最高限价。供应商报价超过各单价限价和最高限价的为无效报价。供应商可依据市场行情和自身情况，自由竞价。</w:t>
      </w:r>
      <w:r>
        <w:rPr>
          <w:rFonts w:hint="eastAsia" w:ascii="方正仿宋_GB2312" w:hAnsi="方正仿宋_GB2312" w:eastAsia="方正仿宋_GB2312" w:cs="方正仿宋_GB2312"/>
          <w:sz w:val="28"/>
          <w:szCs w:val="28"/>
        </w:rPr>
        <w:t>本项目所发生的一切费用（如货物及运输、安装、调试、检验、质保、培训、与医院</w:t>
      </w:r>
      <w:r>
        <w:rPr>
          <w:rFonts w:hint="eastAsia" w:ascii="方正仿宋_GB2312" w:hAnsi="方正仿宋_GB2312" w:eastAsia="方正仿宋_GB2312" w:cs="方正仿宋_GB2312"/>
          <w:sz w:val="28"/>
          <w:szCs w:val="28"/>
          <w:lang w:val="en-US" w:eastAsia="zh-CN"/>
        </w:rPr>
        <w:t>各信息</w:t>
      </w:r>
      <w:r>
        <w:rPr>
          <w:rFonts w:hint="eastAsia" w:ascii="方正仿宋_GB2312" w:hAnsi="方正仿宋_GB2312" w:eastAsia="方正仿宋_GB2312" w:cs="方正仿宋_GB2312"/>
          <w:sz w:val="28"/>
          <w:szCs w:val="28"/>
        </w:rPr>
        <w:t>系统的接口费等所有其他有关各项的含税费用）均包含在报价中。</w:t>
      </w:r>
    </w:p>
    <w:p w14:paraId="1EDE36F7">
      <w:pPr>
        <w:keepNext w:val="0"/>
        <w:keepLines w:val="0"/>
        <w:pageBreakBefore w:val="0"/>
        <w:numPr>
          <w:ilvl w:val="0"/>
          <w:numId w:val="1"/>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安装结束后应在规定的交付使用时间之前将废物移离现场，清理妥当，费用由</w:t>
      </w:r>
      <w:r>
        <w:rPr>
          <w:rFonts w:hint="eastAsia" w:ascii="方正仿宋_GB2312" w:hAnsi="方正仿宋_GB2312" w:eastAsia="方正仿宋_GB2312" w:cs="方正仿宋_GB2312"/>
          <w:b w:val="0"/>
          <w:bCs w:val="0"/>
          <w:color w:val="auto"/>
          <w:sz w:val="28"/>
          <w:szCs w:val="28"/>
          <w:highlight w:val="none"/>
          <w:lang w:eastAsia="zh-CN"/>
        </w:rPr>
        <w:t>成交供应商</w:t>
      </w:r>
      <w:r>
        <w:rPr>
          <w:rFonts w:hint="eastAsia" w:ascii="方正仿宋_GB2312" w:hAnsi="方正仿宋_GB2312" w:eastAsia="方正仿宋_GB2312" w:cs="方正仿宋_GB2312"/>
          <w:b w:val="0"/>
          <w:bCs w:val="0"/>
          <w:color w:val="auto"/>
          <w:sz w:val="28"/>
          <w:szCs w:val="28"/>
          <w:highlight w:val="none"/>
        </w:rPr>
        <w:t>负责。</w:t>
      </w:r>
    </w:p>
    <w:p w14:paraId="00DA17B7">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200" w:right="0" w:rightChars="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7、</w:t>
      </w: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采用最低评标价法。</w:t>
      </w:r>
    </w:p>
    <w:p w14:paraId="55AAE6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3EE5CDBD">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default"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（一）服务内容</w:t>
      </w:r>
    </w:p>
    <w:p w14:paraId="74CD3DD2">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1、支持兼容对接现有福建省公共卫生突发应急指挥高清视频平台，保障与省卫健委、省疾控中心现有视频系统互联互通、无缝组网。（投标人须在投标文件中提供承诺函（格式自拟）并加投标人盖单位公章）</w:t>
      </w:r>
    </w:p>
    <w:p w14:paraId="691458DA">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2、维修更换主板须与原设备型号、版本完全匹配。</w:t>
      </w:r>
    </w:p>
    <w:p w14:paraId="510557BC">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3、支持原有设备所有接口功能，兼容原系统所有协议，确保无缝接入原视频会议系统</w:t>
      </w:r>
    </w:p>
    <w:p w14:paraId="3F0B611B">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4、采用嵌入式操作系统。</w:t>
      </w:r>
    </w:p>
    <w:p w14:paraId="7B0B4795">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5、支持标准以太网 802.3，兼容H.323、SIP主流通用视频协议，可适配现有应急指挥、视频会议平台组网传输。</w:t>
      </w:r>
    </w:p>
    <w:p w14:paraId="40432EBE">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6、视频接口：提供≥2路高清视频输入，≥2路高清视频输出接口，接口支持HDMI类型，支持双屏独立输出显示。</w:t>
      </w:r>
    </w:p>
    <w:p w14:paraId="13FE3077">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7、音频接口：≥5路音频输入和≥4路音频输出接口，具有标准的卡侬头麦克风接口；终端支持≥2路摄像机控制接口。</w:t>
      </w:r>
    </w:p>
    <w:p w14:paraId="7E4F7463">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8、其他接口：≥2*RJ45 10/100/1000Mbit/s自适应网络接口，≥2*USB接口。</w:t>
      </w:r>
    </w:p>
    <w:p w14:paraId="5A8270AE">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9、最大支持带宽≥8Mbps。</w:t>
      </w:r>
    </w:p>
    <w:p w14:paraId="4F85CD6F">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10、视频支持H.264BP/HP/MP图像编码协议，图像格式支持1080P30fps、720P60/30fps、4CIF、CIF。</w:t>
      </w:r>
    </w:p>
    <w:p w14:paraId="3CD7268F">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11、音频具备G.711a/u、AAC 等音频标准，支持双声道立体声功能。</w:t>
      </w:r>
    </w:p>
    <w:p w14:paraId="2AAF86ED">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12、系统重载丢包率小于百万分之一。</w:t>
      </w:r>
    </w:p>
    <w:p w14:paraId="2DC8821B">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13、支持结构性安全，具有包过滤和检测机制，可全面杜绝病毒、木马、黑客攻击、恶意篡改、盗播、插播等隐患；支持通讯保密性和媒体信息资源存库安全性（投标人需提供国家认可的具有检测资质的检测机构出具的带有CMA标识的检测报告复印件）。</w:t>
      </w:r>
    </w:p>
    <w:p w14:paraId="12AC6763">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14、支持1080P60高清视频会议、数字电视、视频监控、视频点播、多媒体发布、应急指挥等多项视联网业务。</w:t>
      </w:r>
    </w:p>
    <w:p w14:paraId="385267B3">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15、维修更换主板性能、功能、版本不低于原设备原配标准，兼容原有设备运行，要求更换元器件为全新正规合格配件，严禁拆机翻新、劣质配件</w:t>
      </w:r>
    </w:p>
    <w:p w14:paraId="7717744F">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16、维修后保障原有系统功能、会议业务正常使用。</w:t>
      </w:r>
    </w:p>
    <w:p w14:paraId="2E389140">
      <w:pPr>
        <w:pStyle w:val="4"/>
        <w:keepNext w:val="0"/>
        <w:keepLines w:val="0"/>
        <w:pageBreakBefore w:val="0"/>
        <w:widowControl/>
        <w:numPr>
          <w:ilvl w:val="-1"/>
          <w:numId w:val="0"/>
        </w:numPr>
        <w:kinsoku/>
        <w:wordWrap/>
        <w:overflowPunct/>
        <w:topLinePunct w:val="0"/>
        <w:autoSpaceDE/>
        <w:autoSpaceDN/>
        <w:bidi w:val="0"/>
        <w:adjustRightInd/>
        <w:snapToGrid/>
        <w:spacing w:line="400" w:lineRule="exact"/>
        <w:ind w:left="0" w:leftChars="0" w:firstLine="560" w:firstLineChars="200"/>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17、备用设备：维修期间提供备用终端，免费使用。</w:t>
      </w:r>
    </w:p>
    <w:p w14:paraId="27E894F6">
      <w:pPr>
        <w:keepNext w:val="0"/>
        <w:keepLines w:val="0"/>
        <w:pageBreakBefore w:val="0"/>
        <w:widowControl/>
        <w:kinsoku/>
        <w:wordWrap/>
        <w:overflowPunct/>
        <w:topLinePunct w:val="0"/>
        <w:autoSpaceDE/>
        <w:autoSpaceDN/>
        <w:bidi w:val="0"/>
        <w:adjustRightInd/>
        <w:snapToGrid/>
        <w:spacing w:line="400" w:lineRule="exact"/>
        <w:ind w:firstLine="562" w:firstLineChars="200"/>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（二）商务条件</w:t>
      </w:r>
    </w:p>
    <w:p w14:paraId="452A67FD">
      <w:pPr>
        <w:keepNext w:val="0"/>
        <w:keepLines w:val="0"/>
        <w:pageBreakBefore w:val="0"/>
        <w:widowControl/>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1、验收</w:t>
      </w:r>
    </w:p>
    <w:p w14:paraId="4AFA0504">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成交供应商所提供的服务按厂家验收标准（符合国家或行业或地方标准）、采购文件、响应文件等有关内容进行验收。本项目实行现场验收，由采购人、成交供应商双方共同进行验收。验收产生的费用由成交供应商承担。</w:t>
      </w:r>
    </w:p>
    <w:p w14:paraId="5500F2D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在采购人每次付款前，成交供应商应向采购人提供与当次采购人支付金额等额且被所在地税务部门认可的合法有效的增值税发票，否则采购人有权拒绝付款且不承担违约责任，成交供应商亦不得以此为由拒绝履行本合同项下的义务。</w:t>
      </w:r>
    </w:p>
    <w:p w14:paraId="3878378C">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2、是否收取履约保证金：否</w:t>
      </w:r>
    </w:p>
    <w:p w14:paraId="3F06253C">
      <w:pPr>
        <w:keepNext w:val="0"/>
        <w:keepLines w:val="0"/>
        <w:pageBreakBefore w:val="0"/>
        <w:numPr>
          <w:ilvl w:val="0"/>
          <w:numId w:val="0"/>
        </w:numPr>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3、付款方式</w:t>
      </w:r>
    </w:p>
    <w:p w14:paraId="46590639">
      <w:pPr>
        <w:pStyle w:val="28"/>
        <w:keepNext w:val="0"/>
        <w:keepLines w:val="0"/>
        <w:pageBreakBefore w:val="0"/>
        <w:widowControl w:val="0"/>
        <w:kinsoku/>
        <w:wordWrap/>
        <w:overflowPunct/>
        <w:topLinePunct w:val="0"/>
        <w:autoSpaceDE/>
        <w:autoSpaceDN/>
        <w:bidi w:val="0"/>
        <w:adjustRightInd/>
        <w:snapToGrid w:val="0"/>
        <w:spacing w:line="400" w:lineRule="exact"/>
        <w:ind w:firstLine="560" w:firstLineChars="200"/>
        <w:jc w:val="left"/>
        <w:textAlignment w:val="auto"/>
        <w:outlineLvl w:val="1"/>
        <w:rPr>
          <w:rFonts w:hint="eastAsia" w:ascii="方正仿宋_GB2312" w:hAnsi="方正仿宋_GB2312" w:eastAsia="方正仿宋_GB2312" w:cs="方正仿宋_GB2312"/>
          <w:b w:val="0"/>
          <w:bCs/>
          <w:sz w:val="28"/>
          <w:szCs w:val="28"/>
          <w:highlight w:val="none"/>
          <w:lang w:val="en-US" w:eastAsia="zh-CN"/>
        </w:rPr>
      </w:pPr>
      <w:r>
        <w:rPr>
          <w:rFonts w:hint="eastAsia" w:ascii="方正仿宋_GB2312" w:hAnsi="方正仿宋_GB2312" w:eastAsia="方正仿宋_GB2312" w:cs="方正仿宋_GB2312"/>
          <w:b w:val="0"/>
          <w:bCs/>
          <w:sz w:val="28"/>
          <w:szCs w:val="28"/>
          <w:highlight w:val="none"/>
          <w:lang w:val="en-US" w:eastAsia="zh-CN"/>
        </w:rPr>
        <w:t>项目验收合格且收到正式等额发票后10个工作日内支付合同金额的100%。</w:t>
      </w:r>
    </w:p>
    <w:p w14:paraId="36427F25">
      <w:pPr>
        <w:keepNext w:val="0"/>
        <w:keepLines w:val="0"/>
        <w:pageBreakBefore w:val="0"/>
        <w:kinsoku/>
        <w:wordWrap/>
        <w:overflowPunct/>
        <w:topLinePunct w:val="0"/>
        <w:autoSpaceDE/>
        <w:autoSpaceDN/>
        <w:bidi w:val="0"/>
        <w:adjustRightInd/>
        <w:snapToGrid/>
        <w:spacing w:line="400" w:lineRule="exact"/>
        <w:ind w:firstLine="562" w:firstLineChars="200"/>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4、售后服务</w:t>
      </w:r>
    </w:p>
    <w:p w14:paraId="11134B7C">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4.1、本项目自验收合格之日起，成交供应商对本次维修更换的主板及相关维修部位提供不少于 2 年的免费质保服务（响应文件需明确质保具体年限，否则按响应无效处理）。</w:t>
      </w:r>
    </w:p>
    <w:p w14:paraId="53B9234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4.2、电话支持：提供7×24小时热线和技术支持服务，以便采购人及时反映现场使用情况和售后服务质量问题。</w:t>
      </w:r>
    </w:p>
    <w:p w14:paraId="6E2B5C60">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4.3、远程连接服务：技术支持人员在客户授权后，通过网络远程进行技术服务，即时解决问题。</w:t>
      </w:r>
    </w:p>
    <w:p w14:paraId="3890C162">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4.4、现场服务：在上面两种方式不能解决问题的情况下，安排技术人员2小时内上门服务。</w:t>
      </w:r>
    </w:p>
    <w:p w14:paraId="045CA9C2">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4.5、成交供应商提供每半年一次现场巡检：检查系统的运行状态和性能，评估系统潜在的问题，推荐解决方案，并协助采购人解决。</w:t>
      </w:r>
    </w:p>
    <w:p w14:paraId="32FDB865">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4.6、升级服务：在免费维护服务期内，针对出现功能性故障的，进行系统免费升级以解决相关问题。</w:t>
      </w:r>
    </w:p>
    <w:p w14:paraId="6D017BC9">
      <w:pPr>
        <w:pStyle w:val="26"/>
        <w:keepNext w:val="0"/>
        <w:keepLines w:val="0"/>
        <w:pageBreakBefore w:val="0"/>
        <w:numPr>
          <w:ilvl w:val="0"/>
          <w:numId w:val="0"/>
        </w:numPr>
        <w:kinsoku/>
        <w:wordWrap/>
        <w:overflowPunct/>
        <w:topLinePunct w:val="0"/>
        <w:autoSpaceDE/>
        <w:autoSpaceDN/>
        <w:bidi w:val="0"/>
        <w:adjustRightInd/>
        <w:snapToGrid/>
        <w:spacing w:after="150" w:line="400" w:lineRule="exact"/>
        <w:ind w:firstLine="562" w:firstLineChars="200"/>
        <w:jc w:val="both"/>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5、知识产权和保密义务</w:t>
      </w:r>
    </w:p>
    <w:p w14:paraId="5318E6DC">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5.1、采购人有权将成交供应商所提供的一切与本项目有关的资料分发给与本项目相关的各方，并不由此而构成任何侵权，但不得向任何与本项目无关的第三方提供。</w:t>
      </w:r>
    </w:p>
    <w:p w14:paraId="243BB856">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5.2、项目实施期间和完成之后，本项目的资料、数据、研究成果等的所有权属于采购人，且无需经成交供应商同意，采购人可无偿、自主使用。</w:t>
      </w:r>
    </w:p>
    <w:p w14:paraId="4D16CBFE">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5.3、软件的使用权、转让权归采购人所有。</w:t>
      </w:r>
    </w:p>
    <w:p w14:paraId="70DC8C1E">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5.4、成交供应商保证，采购人在中华人民共和国境内使用由成交供应商提供的系统软件或其他任何一部分时，都是合法的，不会受到第三方提出的侵权责任的追究，不致使采购人蒙受任何费用、损害、赔偿、请求、追讨或法律行动等方面的损失，上述行为所造成的后果由成交供应商承担。</w:t>
      </w:r>
    </w:p>
    <w:p w14:paraId="177EB07E">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5.5、除非法律法规、政府机关另行强制要求，未经采购人事先书面同意，成交供应商不得将采购人保密信息披露给任何第三方（包括与本项目无关的成交供应商员工和政府部门），亦不得将该等信息用于与本项目无关的用途。保密信息包括但不限于：本项目内容；患者信息（如患者基本信息、诊疗计划、病历信息、费用信息、处方等）；采购人提供的与本项目有关的任何技术信息、图纸、样本、资料等；采购人提供的或成交供应商获得的与项目或采购人有关的任何技术和商务信息；成交供应商维保记录原始数据。如成交供应商违反该款约定，应向采购人支付合同总金额30%的违约金，如该违约金不足以弥补采购人实际损失的，成交供应商应补足差额部分。</w:t>
      </w:r>
    </w:p>
    <w:p w14:paraId="63552D0D">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5.6、本条有关保密的约定，不因本项目合同无效、终止或者解除而失效。</w:t>
      </w:r>
    </w:p>
    <w:p w14:paraId="027D4EFF">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6、数据安全性</w:t>
      </w:r>
    </w:p>
    <w:p w14:paraId="44AC2E1F">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Style w:val="14"/>
          <w:rFonts w:hint="eastAsia" w:ascii="仿宋" w:hAnsi="仿宋" w:eastAsia="仿宋" w:cs="仿宋"/>
          <w:b w:val="0"/>
          <w:bCs w:val="0"/>
          <w:kern w:val="0"/>
          <w:sz w:val="28"/>
          <w:szCs w:val="28"/>
          <w:lang w:val="en-US" w:eastAsia="zh-CN" w:bidi="ar"/>
        </w:rPr>
      </w:pPr>
      <w:r>
        <w:rPr>
          <w:rStyle w:val="14"/>
          <w:rFonts w:hint="eastAsia" w:ascii="仿宋" w:hAnsi="仿宋" w:eastAsia="仿宋" w:cs="仿宋"/>
          <w:b w:val="0"/>
          <w:bCs w:val="0"/>
          <w:kern w:val="0"/>
          <w:sz w:val="28"/>
          <w:szCs w:val="28"/>
          <w:lang w:val="en-US" w:eastAsia="zh-CN" w:bidi="ar"/>
        </w:rPr>
        <w:t>6.1、成交供应商在提供维保服务期间，须完整、真实、准确记录所有维保相关原始数据，包括但不限于设备故障信息、维修过程、更换配件明细、维修工时等，确保数据可追溯、可核验、不可篡改。</w:t>
      </w:r>
    </w:p>
    <w:p w14:paraId="468E9F4E">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Style w:val="14"/>
          <w:rFonts w:hint="eastAsia" w:ascii="仿宋" w:hAnsi="仿宋" w:eastAsia="仿宋" w:cs="仿宋"/>
          <w:b w:val="0"/>
          <w:bCs w:val="0"/>
          <w:kern w:val="0"/>
          <w:sz w:val="28"/>
          <w:szCs w:val="28"/>
          <w:lang w:val="en-US" w:eastAsia="zh-CN" w:bidi="ar"/>
        </w:rPr>
      </w:pPr>
      <w:r>
        <w:rPr>
          <w:rStyle w:val="14"/>
          <w:rFonts w:hint="eastAsia" w:ascii="仿宋" w:hAnsi="仿宋" w:eastAsia="仿宋" w:cs="仿宋"/>
          <w:b w:val="0"/>
          <w:bCs w:val="0"/>
          <w:kern w:val="0"/>
          <w:sz w:val="28"/>
          <w:szCs w:val="28"/>
          <w:lang w:val="en-US" w:eastAsia="zh-CN" w:bidi="ar"/>
        </w:rPr>
        <w:t>6.2、所有维保记录原始数据、电子文档、纸质凭证及相关附属资料，均归属于采购人所有。成交供应商不得以任何理由截留、隐匿、删除、修改或拒绝提供。</w:t>
      </w:r>
    </w:p>
    <w:p w14:paraId="4106ACD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Style w:val="14"/>
          <w:rFonts w:hint="eastAsia" w:ascii="仿宋" w:hAnsi="仿宋" w:eastAsia="仿宋" w:cs="仿宋"/>
          <w:b w:val="0"/>
          <w:bCs w:val="0"/>
          <w:kern w:val="0"/>
          <w:sz w:val="28"/>
          <w:szCs w:val="28"/>
          <w:lang w:val="en-US" w:eastAsia="zh-CN" w:bidi="ar"/>
        </w:rPr>
      </w:pPr>
      <w:r>
        <w:rPr>
          <w:rStyle w:val="14"/>
          <w:rFonts w:hint="eastAsia" w:ascii="仿宋" w:hAnsi="仿宋" w:eastAsia="仿宋" w:cs="仿宋"/>
          <w:b w:val="0"/>
          <w:bCs w:val="0"/>
          <w:kern w:val="0"/>
          <w:sz w:val="28"/>
          <w:szCs w:val="28"/>
          <w:lang w:val="en-US" w:eastAsia="zh-CN" w:bidi="ar"/>
        </w:rPr>
        <w:t>6.3、服务周期内及服务终止后，成交供应商须一次性完整移交全部维修记录原始数据。采购人有权随时查阅、调取、复制全部维修记录数据，成交供应商应在24小时内无条件配合提供。</w:t>
      </w:r>
    </w:p>
    <w:p w14:paraId="487E41A7">
      <w:pPr>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Style w:val="14"/>
          <w:rFonts w:hint="eastAsia" w:ascii="仿宋" w:hAnsi="仿宋" w:eastAsia="仿宋" w:cs="仿宋"/>
          <w:b w:val="0"/>
          <w:bCs w:val="0"/>
          <w:kern w:val="0"/>
          <w:sz w:val="28"/>
          <w:szCs w:val="28"/>
          <w:lang w:val="en-US" w:eastAsia="zh-CN" w:bidi="ar"/>
        </w:rPr>
      </w:pPr>
      <w:r>
        <w:rPr>
          <w:rStyle w:val="14"/>
          <w:rFonts w:hint="eastAsia" w:ascii="仿宋" w:hAnsi="仿宋" w:eastAsia="仿宋" w:cs="仿宋"/>
          <w:b w:val="0"/>
          <w:bCs w:val="0"/>
          <w:kern w:val="0"/>
          <w:sz w:val="28"/>
          <w:szCs w:val="28"/>
          <w:lang w:val="en-US" w:eastAsia="zh-CN" w:bidi="ar"/>
        </w:rPr>
        <w:t>6.4、成交供应商有保护数据安全的义务，提供服务应符合《中华人民共和国数据安全法》《中华人民共和国个人信息保护法》等相关法律法规的规定。</w:t>
      </w:r>
    </w:p>
    <w:p w14:paraId="7DD884F7">
      <w:pPr>
        <w:keepNext w:val="0"/>
        <w:keepLines w:val="0"/>
        <w:pageBreakBefore w:val="0"/>
        <w:kinsoku/>
        <w:wordWrap/>
        <w:overflowPunct/>
        <w:topLinePunct w:val="0"/>
        <w:autoSpaceDE/>
        <w:autoSpaceDN/>
        <w:bidi w:val="0"/>
        <w:adjustRightInd/>
        <w:snapToGrid/>
        <w:spacing w:line="400" w:lineRule="exact"/>
        <w:ind w:left="0" w:leftChars="0" w:firstLine="560" w:firstLineChars="200"/>
        <w:textAlignment w:val="auto"/>
        <w:rPr>
          <w:rStyle w:val="14"/>
          <w:rFonts w:hint="eastAsia" w:ascii="仿宋" w:hAnsi="仿宋" w:eastAsia="仿宋" w:cs="仿宋"/>
          <w:b w:val="0"/>
          <w:bCs w:val="0"/>
          <w:kern w:val="0"/>
          <w:sz w:val="28"/>
          <w:szCs w:val="28"/>
          <w:lang w:val="en-US" w:eastAsia="zh-CN" w:bidi="ar"/>
        </w:rPr>
      </w:pPr>
    </w:p>
    <w:p w14:paraId="17074D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14:paraId="3F7390A9">
      <w:pPr>
        <w:pStyle w:val="4"/>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7125CDF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62F0673C">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53E1F4D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 a.成立年限满1年及以上的投标/响应人，提供经审计的上一年度的年度财务报告。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70C48CA1">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61BA61B6">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4AC84A6D">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6B987F6F">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571B0E1A">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color w:val="auto"/>
          <w:sz w:val="28"/>
          <w:szCs w:val="28"/>
          <w:highlight w:val="none"/>
        </w:rPr>
        <w:t>（需提供承诺函或声明函）。</w:t>
      </w:r>
    </w:p>
    <w:p w14:paraId="5E50E3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sz w:val="28"/>
          <w:szCs w:val="28"/>
        </w:rPr>
        <w:t>本项目为专门面向中小企业采购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769157F4">
      <w:pPr>
        <w:keepNext w:val="0"/>
        <w:keepLines w:val="0"/>
        <w:pageBreakBefore w:val="0"/>
        <w:widowControl/>
        <w:kinsoku/>
        <w:wordWrap/>
        <w:overflowPunct/>
        <w:topLinePunct w:val="0"/>
        <w:autoSpaceDE/>
        <w:autoSpaceDN/>
        <w:bidi w:val="0"/>
        <w:adjustRightInd/>
        <w:snapToGrid/>
        <w:spacing w:beforeLines="0" w:afterLines="0" w:line="40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CA8E8E5">
      <w:pPr>
        <w:pStyle w:val="8"/>
        <w:keepNext w:val="0"/>
        <w:keepLines w:val="0"/>
        <w:pageBreakBefore w:val="0"/>
        <w:kinsoku/>
        <w:wordWrap/>
        <w:overflowPunct/>
        <w:topLinePunct w:val="0"/>
        <w:autoSpaceDE/>
        <w:autoSpaceDN/>
        <w:bidi w:val="0"/>
        <w:adjustRightInd/>
        <w:snapToGrid/>
        <w:spacing w:line="40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47BE47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6EAB41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533865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3580F6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670B93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1F5B00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0E8815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2CEE66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6F27EE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七</w:t>
      </w:r>
      <w:r>
        <w:rPr>
          <w:rStyle w:val="14"/>
          <w:rFonts w:hint="eastAsia" w:ascii="方正仿宋_GB2312" w:hAnsi="方正仿宋_GB2312" w:eastAsia="方正仿宋_GB2312" w:cs="方正仿宋_GB2312"/>
          <w:b/>
          <w:bCs w:val="0"/>
          <w:color w:val="auto"/>
          <w:sz w:val="28"/>
          <w:szCs w:val="28"/>
          <w:highlight w:val="none"/>
        </w:rPr>
        <w:t>、答疑截止时间</w:t>
      </w:r>
    </w:p>
    <w:p w14:paraId="38311A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74FD57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八</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4C696D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5210B8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217B66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606607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BD5BC8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7A6D45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76F8E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483C2E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 xml:space="preserve">  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0F45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、开标评标时间地点</w:t>
      </w:r>
    </w:p>
    <w:p w14:paraId="6EE0B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2026</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bookmarkStart w:id="0" w:name="_GoBack"/>
      <w:bookmarkEnd w:id="0"/>
      <w:r>
        <w:rPr>
          <w:rFonts w:hint="eastAsia" w:ascii="方正仿宋_GB2312" w:hAnsi="方正仿宋_GB2312" w:eastAsia="方正仿宋_GB2312" w:cs="方正仿宋_GB2312"/>
          <w:color w:val="auto"/>
          <w:sz w:val="28"/>
          <w:szCs w:val="28"/>
          <w:highlight w:val="none"/>
        </w:rPr>
        <w:t>（北京时间）</w:t>
      </w:r>
    </w:p>
    <w:p w14:paraId="3723A1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4994F6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42DCF9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十</w:t>
      </w:r>
      <w:r>
        <w:rPr>
          <w:rStyle w:val="14"/>
          <w:rFonts w:hint="eastAsia" w:ascii="方正仿宋_GB2312" w:hAnsi="方正仿宋_GB2312" w:eastAsia="方正仿宋_GB2312" w:cs="方正仿宋_GB2312"/>
          <w:color w:val="auto"/>
          <w:sz w:val="28"/>
          <w:szCs w:val="28"/>
          <w:highlight w:val="none"/>
        </w:rPr>
        <w:t>、定标原则及办法</w:t>
      </w:r>
    </w:p>
    <w:p w14:paraId="4120E4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5EF279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（若出现报价相同的情况，则由谈判小组按随机抽取方式确定最终成交候选人）。</w:t>
      </w:r>
    </w:p>
    <w:p w14:paraId="6D6DBD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49F49A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62AA8E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3016B6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668436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74829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2CF89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6ADC0E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57A1A2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4B4EB5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0BAC2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E9158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2E6A9D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4DFD8E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276D5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5F0B5A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58FD15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258BF8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62D27C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024B23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5471AE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firstLine="562" w:firstLineChars="200"/>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eastAsia="zh-CN"/>
        </w:rPr>
        <w:t>十</w:t>
      </w:r>
      <w:r>
        <w:rPr>
          <w:rStyle w:val="14"/>
          <w:rFonts w:hint="eastAsia" w:ascii="方正仿宋_GB2312" w:hAnsi="方正仿宋_GB2312" w:eastAsia="方正仿宋_GB2312" w:cs="方正仿宋_GB2312"/>
          <w:color w:val="auto"/>
          <w:sz w:val="28"/>
          <w:szCs w:val="28"/>
          <w:highlight w:val="none"/>
          <w:lang w:val="en-US" w:eastAsia="zh-CN"/>
        </w:rPr>
        <w:t>一</w:t>
      </w:r>
      <w:r>
        <w:rPr>
          <w:rStyle w:val="14"/>
          <w:rFonts w:hint="eastAsia" w:ascii="方正仿宋_GB2312" w:hAnsi="方正仿宋_GB2312" w:eastAsia="方正仿宋_GB2312" w:cs="方正仿宋_GB2312"/>
          <w:color w:val="auto"/>
          <w:sz w:val="28"/>
          <w:szCs w:val="28"/>
          <w:highlight w:val="none"/>
        </w:rPr>
        <w:t>、合同条款内容及签订</w:t>
      </w:r>
    </w:p>
    <w:p w14:paraId="39781C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w:t>
      </w:r>
      <w:r>
        <w:rPr>
          <w:rFonts w:hint="eastAsia" w:ascii="方正仿宋_GB2312" w:hAnsi="方正仿宋_GB2312" w:eastAsia="方正仿宋_GB2312" w:cs="方正仿宋_GB2312"/>
          <w:color w:val="auto"/>
          <w:sz w:val="28"/>
          <w:szCs w:val="28"/>
          <w:highlight w:val="none"/>
          <w:lang w:eastAsia="zh-CN"/>
        </w:rPr>
        <w:t>成交供应商</w:t>
      </w:r>
      <w:r>
        <w:rPr>
          <w:rFonts w:hint="eastAsia" w:ascii="方正仿宋_GB2312" w:hAnsi="方正仿宋_GB2312" w:eastAsia="方正仿宋_GB2312" w:cs="方正仿宋_GB2312"/>
          <w:color w:val="auto"/>
          <w:sz w:val="28"/>
          <w:szCs w:val="28"/>
          <w:highlight w:val="none"/>
        </w:rPr>
        <w:t>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081105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738C922-29CA-4734-87FE-E3AD5BF1389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8A6B146-B1C3-42BE-AD07-5FAB5C00A98E}"/>
  </w:font>
  <w:font w:name="Wonder Arial">
    <w:panose1 w:val="00000500000000000000"/>
    <w:charset w:val="00"/>
    <w:family w:val="auto"/>
    <w:pitch w:val="default"/>
    <w:sig w:usb0="00000003" w:usb1="00000000" w:usb2="00000000" w:usb3="00000000" w:csb0="20000011" w:csb1="00000000"/>
  </w:font>
  <w:font w:name="方正小标宋简体">
    <w:panose1 w:val="02010600010101010101"/>
    <w:charset w:val="86"/>
    <w:family w:val="auto"/>
    <w:pitch w:val="default"/>
    <w:sig w:usb0="00000001" w:usb1="080E0000" w:usb2="00000000" w:usb3="00000000" w:csb0="00040000" w:csb1="00000000"/>
    <w:embedRegular r:id="rId3" w:fontKey="{DD9BD905-764C-4198-AC2D-C21AB17B6962}"/>
  </w:font>
  <w:font w:name="方正仿宋_GB2312">
    <w:panose1 w:val="02000000000000000000"/>
    <w:charset w:val="86"/>
    <w:family w:val="auto"/>
    <w:pitch w:val="default"/>
    <w:sig w:usb0="A00002BF" w:usb1="184F6CFA" w:usb2="00000012" w:usb3="00000000" w:csb0="00040001" w:csb1="00000000"/>
    <w:embedRegular r:id="rId4" w:fontKey="{FB6F41B8-5FB3-452E-B254-5C24B96E8DC5}"/>
  </w:font>
  <w:font w:name="WPSEMBED1">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5" w:fontKey="{BE33FEF6-E93C-4354-9FBE-1CEBDE363B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6F82">
    <w:pPr>
      <w:pStyle w:val="7"/>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F44B1">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F44B1">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09CBAA31">
                    <w:pPr>
                      <w:pStyle w:val="7"/>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22549"/>
    <w:multiLevelType w:val="singleLevel"/>
    <w:tmpl w:val="2DB2254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2D57060"/>
    <w:rsid w:val="0456200F"/>
    <w:rsid w:val="04652B27"/>
    <w:rsid w:val="049B2F06"/>
    <w:rsid w:val="06EC6EEE"/>
    <w:rsid w:val="07283A6B"/>
    <w:rsid w:val="076B5857"/>
    <w:rsid w:val="07907EFE"/>
    <w:rsid w:val="07A80859"/>
    <w:rsid w:val="08B71858"/>
    <w:rsid w:val="098E52A0"/>
    <w:rsid w:val="0A6A0048"/>
    <w:rsid w:val="0AAA555F"/>
    <w:rsid w:val="0C1C223F"/>
    <w:rsid w:val="0C2226EA"/>
    <w:rsid w:val="0E2C4469"/>
    <w:rsid w:val="0E903DF5"/>
    <w:rsid w:val="10B64F82"/>
    <w:rsid w:val="110B3F03"/>
    <w:rsid w:val="124754CB"/>
    <w:rsid w:val="13876815"/>
    <w:rsid w:val="16A1506E"/>
    <w:rsid w:val="174C1201"/>
    <w:rsid w:val="18047D2E"/>
    <w:rsid w:val="187327BD"/>
    <w:rsid w:val="1BE80008"/>
    <w:rsid w:val="1C187979"/>
    <w:rsid w:val="1CBE7BEF"/>
    <w:rsid w:val="1D981359"/>
    <w:rsid w:val="1E286D81"/>
    <w:rsid w:val="1E3F4C69"/>
    <w:rsid w:val="1FE950B6"/>
    <w:rsid w:val="20241715"/>
    <w:rsid w:val="20DC33DB"/>
    <w:rsid w:val="22F40F6B"/>
    <w:rsid w:val="24931896"/>
    <w:rsid w:val="24CC572F"/>
    <w:rsid w:val="263230B7"/>
    <w:rsid w:val="267F7CFE"/>
    <w:rsid w:val="278E3F9C"/>
    <w:rsid w:val="27EE2107"/>
    <w:rsid w:val="27F30734"/>
    <w:rsid w:val="28926C90"/>
    <w:rsid w:val="2B25034B"/>
    <w:rsid w:val="2E1B14D5"/>
    <w:rsid w:val="2E204D3E"/>
    <w:rsid w:val="2E826880"/>
    <w:rsid w:val="2FA379D4"/>
    <w:rsid w:val="30A85B07"/>
    <w:rsid w:val="30EE0170"/>
    <w:rsid w:val="31185E33"/>
    <w:rsid w:val="31B475C5"/>
    <w:rsid w:val="32A0644D"/>
    <w:rsid w:val="340842AA"/>
    <w:rsid w:val="340F06E9"/>
    <w:rsid w:val="35856230"/>
    <w:rsid w:val="36265E90"/>
    <w:rsid w:val="36DF7544"/>
    <w:rsid w:val="39106D2F"/>
    <w:rsid w:val="39CB2002"/>
    <w:rsid w:val="3A914FF9"/>
    <w:rsid w:val="3B3135D0"/>
    <w:rsid w:val="3BFA40BE"/>
    <w:rsid w:val="3CD33A6F"/>
    <w:rsid w:val="3D906EBC"/>
    <w:rsid w:val="3D986541"/>
    <w:rsid w:val="3E234DA4"/>
    <w:rsid w:val="3EE35FD4"/>
    <w:rsid w:val="40061FE5"/>
    <w:rsid w:val="42B06238"/>
    <w:rsid w:val="437B77BC"/>
    <w:rsid w:val="43962BDD"/>
    <w:rsid w:val="45AE54CB"/>
    <w:rsid w:val="465D45D0"/>
    <w:rsid w:val="47F0799E"/>
    <w:rsid w:val="48403BBB"/>
    <w:rsid w:val="49115F3E"/>
    <w:rsid w:val="492142DA"/>
    <w:rsid w:val="4D0354AC"/>
    <w:rsid w:val="4D115206"/>
    <w:rsid w:val="4D7B21B1"/>
    <w:rsid w:val="4E681CBD"/>
    <w:rsid w:val="4EEA0D24"/>
    <w:rsid w:val="4F9251CB"/>
    <w:rsid w:val="4F9D453E"/>
    <w:rsid w:val="4FF04118"/>
    <w:rsid w:val="50251647"/>
    <w:rsid w:val="51066946"/>
    <w:rsid w:val="51850890"/>
    <w:rsid w:val="51D8535D"/>
    <w:rsid w:val="52944000"/>
    <w:rsid w:val="532145E9"/>
    <w:rsid w:val="53DE53F7"/>
    <w:rsid w:val="53E977FC"/>
    <w:rsid w:val="54907C78"/>
    <w:rsid w:val="54A159E1"/>
    <w:rsid w:val="562E230D"/>
    <w:rsid w:val="57E85FC1"/>
    <w:rsid w:val="58317A7F"/>
    <w:rsid w:val="583628E4"/>
    <w:rsid w:val="584E7C2E"/>
    <w:rsid w:val="5A4D593D"/>
    <w:rsid w:val="5A4F5EDF"/>
    <w:rsid w:val="5A92249C"/>
    <w:rsid w:val="5C7165E1"/>
    <w:rsid w:val="5D027D19"/>
    <w:rsid w:val="5D8261C9"/>
    <w:rsid w:val="5DDF0CA3"/>
    <w:rsid w:val="5DEF56D6"/>
    <w:rsid w:val="5E0C65C1"/>
    <w:rsid w:val="5E5759AC"/>
    <w:rsid w:val="5EFC6636"/>
    <w:rsid w:val="5FA41C3A"/>
    <w:rsid w:val="5FD70E51"/>
    <w:rsid w:val="5FFA69D9"/>
    <w:rsid w:val="602F6597"/>
    <w:rsid w:val="624B5C98"/>
    <w:rsid w:val="632F034D"/>
    <w:rsid w:val="63494BBA"/>
    <w:rsid w:val="635841DC"/>
    <w:rsid w:val="65554CF2"/>
    <w:rsid w:val="664A1589"/>
    <w:rsid w:val="6856486A"/>
    <w:rsid w:val="68A658A4"/>
    <w:rsid w:val="68C36121"/>
    <w:rsid w:val="69131FE4"/>
    <w:rsid w:val="699F653B"/>
    <w:rsid w:val="6A1967F4"/>
    <w:rsid w:val="6A564261"/>
    <w:rsid w:val="6A615EE7"/>
    <w:rsid w:val="6A900D9B"/>
    <w:rsid w:val="6AB56043"/>
    <w:rsid w:val="6AF64881"/>
    <w:rsid w:val="6D1E6EED"/>
    <w:rsid w:val="6D2F6881"/>
    <w:rsid w:val="6DCB4621"/>
    <w:rsid w:val="6ED150AB"/>
    <w:rsid w:val="6EE3336E"/>
    <w:rsid w:val="6F923C98"/>
    <w:rsid w:val="6FC54F8E"/>
    <w:rsid w:val="703A5210"/>
    <w:rsid w:val="71F765E4"/>
    <w:rsid w:val="72B234CC"/>
    <w:rsid w:val="72C11107"/>
    <w:rsid w:val="73916C14"/>
    <w:rsid w:val="742F667C"/>
    <w:rsid w:val="749C3698"/>
    <w:rsid w:val="7516167C"/>
    <w:rsid w:val="75735BAE"/>
    <w:rsid w:val="75A1430D"/>
    <w:rsid w:val="78494CB3"/>
    <w:rsid w:val="79895C20"/>
    <w:rsid w:val="79FF4DD4"/>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ind w:left="455"/>
    </w:pPr>
    <w:rPr>
      <w:rFonts w:ascii="宋体" w:hAnsi="宋体" w:eastAsia="宋体" w:cs="宋体"/>
      <w:sz w:val="24"/>
      <w:szCs w:val="24"/>
      <w:lang w:val="zh-CN" w:eastAsia="zh-CN" w:bidi="zh-CN"/>
    </w:rPr>
  </w:style>
  <w:style w:type="paragraph" w:styleId="5">
    <w:name w:val="Body Text Indent"/>
    <w:basedOn w:val="1"/>
    <w:next w:val="6"/>
    <w:qFormat/>
    <w:uiPriority w:val="0"/>
    <w:pPr>
      <w:spacing w:after="120" w:afterLines="0"/>
      <w:ind w:left="420" w:leftChars="200"/>
    </w:pPr>
    <w:rPr>
      <w:rFonts w:ascii="宋体" w:hAnsi="宋体"/>
      <w:sz w:val="24"/>
    </w:rPr>
  </w:style>
  <w:style w:type="paragraph" w:styleId="6">
    <w:name w:val="Body Text First Indent 2"/>
    <w:basedOn w:val="5"/>
    <w:qFormat/>
    <w:uiPriority w:val="0"/>
    <w:pPr>
      <w:spacing w:after="120" w:afterLines="0" w:line="240" w:lineRule="auto"/>
      <w:ind w:left="420" w:leftChars="200" w:firstLine="420" w:firstLineChars="200"/>
    </w:pPr>
  </w:style>
  <w:style w:type="paragraph" w:styleId="7">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8">
    <w:name w:val="Body Text 2"/>
    <w:basedOn w:val="1"/>
    <w:qFormat/>
    <w:uiPriority w:val="0"/>
    <w:pPr>
      <w:spacing w:after="120" w:line="480" w:lineRule="auto"/>
    </w:pPr>
    <w:rPr>
      <w:kern w:val="2"/>
      <w:sz w:val="21"/>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Wonder Arial" w:cs="Wonder Arial"/>
      <w:color w:val="000000"/>
      <w:kern w:val="2"/>
      <w:sz w:val="21"/>
      <w:szCs w:val="21"/>
      <w:u w:color="000000"/>
      <w:lang w:val="en-US" w:eastAsia="zh-CN" w:bidi="ar-SA"/>
    </w:rPr>
  </w:style>
  <w:style w:type="paragraph" w:customStyle="1" w:styleId="28">
    <w:name w:val="列出段落1"/>
    <w:basedOn w:val="1"/>
    <w:autoRedefine/>
    <w:qFormat/>
    <w:uiPriority w:val="34"/>
    <w:pPr>
      <w:spacing w:line="450" w:lineRule="atLeast"/>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5033</Words>
  <Characters>5250</Characters>
  <Lines>0</Lines>
  <Paragraphs>0</Paragraphs>
  <TotalTime>1</TotalTime>
  <ScaleCrop>false</ScaleCrop>
  <LinksUpToDate>false</LinksUpToDate>
  <CharactersWithSpaces>5267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WPS_1739113128</cp:lastModifiedBy>
  <cp:lastPrinted>2025-10-11T05:30:00Z</cp:lastPrinted>
  <dcterms:modified xsi:type="dcterms:W3CDTF">2026-05-09T02:28:25Z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0819A99504F046B4BF6D9F8F94208D89_13</vt:lpwstr>
  </property>
  <property fmtid="{D5CDD505-2E9C-101B-9397-08002B2CF9AE}" pid="4" name="KSOTemplateDocerSaveRecord">
    <vt:lpwstr>eyJoZGlkIjoiNjBhY2Q1M2U5MjFlNzFkYTYwZmU5ZDI5MDYwMTA3NWUiLCJ1c2VySWQiOiIxNjc3MDYyOTA4In0=</vt:lpwstr>
  </property>
</Properties>
</file>